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lang w:val="en-US" w:eastAsia="zh-CN"/>
        </w:rPr>
        <w:t>老西门及北门传达室出新改造</w:t>
      </w:r>
      <w:r>
        <w:rPr>
          <w:rFonts w:hint="eastAsia" w:ascii="方正小标宋简体" w:hAnsi="仿宋" w:eastAsia="方正小标宋简体" w:cstheme="minorBidi"/>
          <w:sz w:val="44"/>
          <w:szCs w:val="44"/>
        </w:rPr>
        <w:t>项目比价方案</w:t>
      </w:r>
    </w:p>
    <w:p w14:paraId="45B3E411">
      <w:pPr>
        <w:adjustRightInd w:val="0"/>
        <w:ind w:firstLine="600" w:firstLineChars="200"/>
        <w:rPr>
          <w:rFonts w:hint="eastAsia" w:ascii="仿宋" w:hAnsi="仿宋" w:eastAsia="仿宋"/>
          <w:sz w:val="30"/>
          <w:szCs w:val="30"/>
        </w:rPr>
      </w:pPr>
      <w:r>
        <w:rPr>
          <w:rFonts w:hint="eastAsia" w:ascii="仿宋" w:hAnsi="仿宋" w:eastAsia="仿宋"/>
          <w:sz w:val="30"/>
          <w:szCs w:val="30"/>
          <w:lang w:val="en-US" w:eastAsia="zh-CN"/>
        </w:rPr>
        <w:t>老西门及北门传达室出新改造项目</w:t>
      </w:r>
      <w:r>
        <w:rPr>
          <w:rFonts w:hint="eastAsia" w:ascii="仿宋" w:hAnsi="仿宋" w:eastAsia="仿宋"/>
          <w:sz w:val="30"/>
          <w:szCs w:val="30"/>
        </w:rPr>
        <w:t>比价方案具体要求如下：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1.老西门及北门传达室出新改造</w:t>
      </w:r>
      <w:r>
        <w:rPr>
          <w:rFonts w:hint="eastAsia" w:ascii="仿宋" w:hAnsi="仿宋" w:eastAsia="仿宋"/>
          <w:sz w:val="30"/>
          <w:szCs w:val="30"/>
          <w:lang w:eastAsia="zh-CN"/>
        </w:rPr>
        <w:t>，</w:t>
      </w:r>
      <w:r>
        <w:rPr>
          <w:rFonts w:hint="eastAsia" w:ascii="仿宋" w:hAnsi="仿宋" w:eastAsia="仿宋"/>
          <w:sz w:val="30"/>
          <w:szCs w:val="30"/>
          <w:lang w:val="en-US" w:eastAsia="zh-CN"/>
        </w:rPr>
        <w:t>工作量详见清单。</w:t>
      </w:r>
    </w:p>
    <w:p w14:paraId="3E5E5556">
      <w:pPr>
        <w:adjustRightInd w:val="0"/>
        <w:ind w:firstLine="600" w:firstLineChars="200"/>
        <w:rPr>
          <w:rFonts w:ascii="仿宋" w:hAnsi="仿宋" w:eastAsia="仿宋"/>
          <w:sz w:val="30"/>
          <w:szCs w:val="30"/>
        </w:rPr>
      </w:pPr>
      <w:r>
        <w:rPr>
          <w:rFonts w:hint="eastAsia" w:ascii="仿宋" w:hAnsi="仿宋" w:eastAsia="仿宋"/>
          <w:sz w:val="30"/>
          <w:szCs w:val="30"/>
        </w:rPr>
        <w:t>2.现场自行勘察或与联系人联系勘察现场。</w:t>
      </w:r>
    </w:p>
    <w:p w14:paraId="66A3169B">
      <w:pPr>
        <w:adjustRightInd w:val="0"/>
        <w:ind w:firstLine="600" w:firstLineChars="200"/>
        <w:rPr>
          <w:rFonts w:ascii="仿宋" w:hAnsi="仿宋" w:eastAsia="仿宋"/>
          <w:sz w:val="30"/>
          <w:szCs w:val="30"/>
        </w:rPr>
      </w:pPr>
      <w:r>
        <w:rPr>
          <w:rFonts w:hint="eastAsia" w:ascii="仿宋" w:hAnsi="仿宋" w:eastAsia="仿宋"/>
          <w:sz w:val="30"/>
          <w:szCs w:val="30"/>
        </w:rPr>
        <w:t>3.施工方案由施工单位自拟，确保维修质量和施工安全</w:t>
      </w:r>
      <w:r>
        <w:rPr>
          <w:rFonts w:hint="eastAsia" w:ascii="仿宋" w:hAnsi="仿宋" w:eastAsia="仿宋"/>
          <w:sz w:val="30"/>
          <w:szCs w:val="30"/>
          <w:lang w:eastAsia="zh-CN"/>
        </w:rPr>
        <w:t>，</w:t>
      </w:r>
      <w:r>
        <w:rPr>
          <w:rFonts w:hint="eastAsia" w:ascii="仿宋" w:hAnsi="仿宋" w:eastAsia="仿宋"/>
          <w:b/>
          <w:bCs/>
          <w:sz w:val="30"/>
          <w:szCs w:val="30"/>
          <w:lang w:val="en-US" w:eastAsia="zh-CN"/>
        </w:rPr>
        <w:t>施工时间涉及夜间施工，</w:t>
      </w:r>
      <w:r>
        <w:rPr>
          <w:rFonts w:hint="eastAsia" w:ascii="仿宋" w:hAnsi="仿宋" w:eastAsia="仿宋"/>
          <w:sz w:val="30"/>
          <w:szCs w:val="30"/>
          <w:lang w:val="en-US" w:eastAsia="zh-CN"/>
        </w:rPr>
        <w:t>施工单位自行考虑报价</w:t>
      </w:r>
      <w:r>
        <w:rPr>
          <w:rFonts w:hint="eastAsia" w:ascii="仿宋" w:hAnsi="仿宋" w:eastAsia="仿宋"/>
          <w:sz w:val="30"/>
          <w:szCs w:val="30"/>
        </w:rPr>
        <w:t>。</w:t>
      </w:r>
    </w:p>
    <w:p w14:paraId="20078A9B">
      <w:pPr>
        <w:adjustRightInd w:val="0"/>
        <w:ind w:firstLine="600" w:firstLineChars="200"/>
        <w:rPr>
          <w:rFonts w:ascii="仿宋" w:hAnsi="仿宋" w:eastAsia="仿宋"/>
          <w:sz w:val="30"/>
          <w:szCs w:val="30"/>
        </w:rPr>
      </w:pPr>
      <w:r>
        <w:rPr>
          <w:rFonts w:hint="eastAsia" w:ascii="仿宋" w:hAnsi="仿宋" w:eastAsia="仿宋"/>
          <w:sz w:val="30"/>
          <w:szCs w:val="30"/>
        </w:rPr>
        <w:t>4.</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质保期为2年。（以验收之日起计）</w:t>
      </w:r>
      <w:r>
        <w:rPr>
          <w:rFonts w:hint="eastAsia" w:ascii="仿宋" w:hAnsi="仿宋" w:eastAsia="仿宋"/>
          <w:sz w:val="30"/>
          <w:szCs w:val="30"/>
        </w:rPr>
        <w:t>。</w:t>
      </w:r>
    </w:p>
    <w:p w14:paraId="3A4409D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5.接到中标通知后，工期3天完成</w:t>
      </w:r>
      <w:r>
        <w:rPr>
          <w:rFonts w:hint="eastAsia" w:ascii="仿宋" w:hAnsi="仿宋" w:eastAsia="仿宋"/>
          <w:sz w:val="30"/>
          <w:szCs w:val="30"/>
        </w:rPr>
        <w:t>维修</w:t>
      </w:r>
      <w:r>
        <w:rPr>
          <w:rFonts w:hint="eastAsia" w:ascii="仿宋" w:hAnsi="仿宋" w:eastAsia="仿宋" w:cs="宋体"/>
          <w:kern w:val="0"/>
          <w:sz w:val="30"/>
          <w:szCs w:val="30"/>
        </w:rPr>
        <w:t>。</w:t>
      </w:r>
    </w:p>
    <w:p w14:paraId="1A68A2F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6.施工期间安全责任由中标单位自行负责,发生任何安全事故与招标单位无关。</w:t>
      </w:r>
    </w:p>
    <w:p w14:paraId="6E1E68F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7.如需登高作业，须提供施工人员在有效期内的登高作业证和身份证复印件。</w:t>
      </w:r>
    </w:p>
    <w:p w14:paraId="4D2024E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8.验收标准：包工包料，所有材料品牌规格按</w:t>
      </w:r>
      <w:r>
        <w:rPr>
          <w:rFonts w:hint="eastAsia" w:ascii="仿宋" w:hAnsi="仿宋" w:eastAsia="仿宋" w:cs="宋体"/>
          <w:kern w:val="0"/>
          <w:sz w:val="30"/>
          <w:szCs w:val="30"/>
          <w:lang w:val="en-US" w:eastAsia="zh-CN"/>
        </w:rPr>
        <w:t>医院及国家标准</w:t>
      </w:r>
      <w:r>
        <w:rPr>
          <w:rFonts w:hint="eastAsia" w:ascii="仿宋" w:hAnsi="仿宋" w:eastAsia="仿宋" w:cs="宋体"/>
          <w:kern w:val="0"/>
          <w:sz w:val="30"/>
          <w:szCs w:val="30"/>
        </w:rPr>
        <w:t>执行，不得偷换材料、漏项加价。</w:t>
      </w:r>
    </w:p>
    <w:p w14:paraId="3B9D5EE1">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rPr>
        <w:t>工程全部完工，各项施工验收合格，</w:t>
      </w:r>
      <w:r>
        <w:rPr>
          <w:rFonts w:hint="eastAsia" w:ascii="仿宋" w:hAnsi="仿宋" w:eastAsia="仿宋" w:cs="宋体"/>
          <w:kern w:val="0"/>
          <w:sz w:val="30"/>
          <w:szCs w:val="30"/>
          <w:lang w:val="en-US" w:eastAsia="zh-CN"/>
        </w:rPr>
        <w:t>满足科室要求</w:t>
      </w:r>
      <w:r>
        <w:rPr>
          <w:rFonts w:hint="eastAsia" w:ascii="仿宋" w:hAnsi="仿宋" w:eastAsia="仿宋" w:cs="宋体"/>
          <w:kern w:val="0"/>
          <w:sz w:val="30"/>
          <w:szCs w:val="30"/>
          <w:lang w:eastAsia="zh-CN"/>
        </w:rPr>
        <w:t>。</w:t>
      </w:r>
    </w:p>
    <w:p w14:paraId="698E14A2">
      <w:pPr>
        <w:adjustRightInd w:val="0"/>
        <w:spacing w:line="480" w:lineRule="exact"/>
        <w:ind w:firstLine="600" w:firstLineChars="200"/>
        <w:jc w:val="left"/>
        <w:rPr>
          <w:rFonts w:ascii="仿宋" w:hAnsi="仿宋" w:eastAsia="仿宋"/>
          <w:b/>
          <w:color w:val="000000" w:themeColor="text1"/>
          <w:sz w:val="32"/>
        </w:rPr>
      </w:pPr>
      <w:r>
        <w:rPr>
          <w:rFonts w:hint="eastAsia" w:ascii="仿宋" w:hAnsi="仿宋" w:eastAsia="仿宋" w:cs="宋体"/>
          <w:kern w:val="0"/>
          <w:sz w:val="30"/>
          <w:szCs w:val="30"/>
        </w:rPr>
        <w:t>9.费用结算：经验收合格，三个月后一次性结算。</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5FC45C13">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1.持有效的营业执照，经营范围包含本项目的内容；</w:t>
      </w:r>
    </w:p>
    <w:p w14:paraId="6735897E">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2.法律、行政法规规定的其他条件；</w:t>
      </w:r>
    </w:p>
    <w:p w14:paraId="290A417A">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3.本项目不接受联合体投标，不得转包、分包。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adjustRightInd w:val="0"/>
        <w:spacing w:line="480" w:lineRule="exact"/>
        <w:ind w:firstLine="600" w:firstLineChars="200"/>
        <w:jc w:val="left"/>
        <w:rPr>
          <w:rFonts w:ascii="仿宋" w:hAnsi="仿宋" w:eastAsia="仿宋"/>
          <w:color w:val="000000" w:themeColor="text1"/>
          <w:sz w:val="32"/>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25000</w:t>
      </w:r>
      <w:r>
        <w:rPr>
          <w:rFonts w:hint="eastAsia" w:ascii="仿宋" w:hAnsi="仿宋" w:eastAsia="仿宋"/>
          <w:sz w:val="30"/>
          <w:szCs w:val="30"/>
        </w:rPr>
        <w:t>元，报价不得高于控制价。</w:t>
      </w:r>
    </w:p>
    <w:p w14:paraId="338DAADA">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0EE3D02E">
      <w:pPr>
        <w:adjustRightInd w:val="0"/>
        <w:spacing w:line="480" w:lineRule="exact"/>
        <w:ind w:firstLine="640" w:firstLineChars="200"/>
        <w:jc w:val="left"/>
        <w:rPr>
          <w:rFonts w:hint="eastAsia" w:ascii="仿宋" w:hAnsi="仿宋" w:eastAsia="仿宋"/>
          <w:sz w:val="32"/>
          <w:szCs w:val="32"/>
        </w:rPr>
      </w:pPr>
    </w:p>
    <w:p w14:paraId="5BDB3372">
      <w:pPr>
        <w:adjustRightInd w:val="0"/>
        <w:spacing w:line="480" w:lineRule="exact"/>
        <w:ind w:firstLine="640" w:firstLineChars="200"/>
        <w:jc w:val="left"/>
        <w:rPr>
          <w:rFonts w:hint="eastAsia" w:ascii="仿宋" w:hAnsi="仿宋" w:eastAsia="仿宋"/>
          <w:sz w:val="32"/>
          <w:szCs w:val="32"/>
        </w:rPr>
      </w:pPr>
    </w:p>
    <w:p w14:paraId="7B9DEFA5">
      <w:pPr>
        <w:adjustRightInd w:val="0"/>
        <w:spacing w:line="480" w:lineRule="exact"/>
        <w:jc w:val="left"/>
        <w:rPr>
          <w:rFonts w:hint="eastAsia" w:ascii="仿宋" w:hAnsi="仿宋" w:eastAsia="仿宋"/>
          <w:sz w:val="32"/>
          <w:szCs w:val="32"/>
        </w:rPr>
      </w:pPr>
    </w:p>
    <w:p w14:paraId="2A133593">
      <w:pPr>
        <w:adjustRightInd w:val="0"/>
        <w:spacing w:line="480" w:lineRule="exact"/>
        <w:ind w:firstLine="640" w:firstLineChars="200"/>
        <w:jc w:val="left"/>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Style w:val="6"/>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6"/>
        <w:gridCol w:w="1016"/>
        <w:gridCol w:w="3421"/>
        <w:gridCol w:w="1016"/>
        <w:gridCol w:w="816"/>
        <w:gridCol w:w="1016"/>
        <w:gridCol w:w="621"/>
      </w:tblGrid>
      <w:tr w14:paraId="26BBB2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000" w:type="pct"/>
            <w:gridSpan w:val="7"/>
            <w:tcBorders>
              <w:bottom w:val="single" w:color="000000" w:sz="4" w:space="0"/>
            </w:tcBorders>
            <w:shd w:val="clear" w:color="auto" w:fill="auto"/>
            <w:vAlign w:val="center"/>
          </w:tcPr>
          <w:p w14:paraId="5D4B84A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老西门及北门传达室出新改造</w:t>
            </w:r>
          </w:p>
        </w:tc>
      </w:tr>
      <w:tr w14:paraId="0E163A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61" w:type="pct"/>
            <w:vMerge w:val="restart"/>
            <w:tcBorders>
              <w:top w:val="single" w:color="000000" w:sz="4" w:space="0"/>
              <w:bottom w:val="single" w:color="000000" w:sz="4" w:space="0"/>
              <w:right w:val="single" w:color="000000" w:sz="4" w:space="0"/>
            </w:tcBorders>
            <w:shd w:val="clear" w:color="auto" w:fill="auto"/>
            <w:noWrap/>
            <w:vAlign w:val="center"/>
          </w:tcPr>
          <w:p w14:paraId="5DA483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序号</w:t>
            </w:r>
          </w:p>
        </w:tc>
        <w:tc>
          <w:tcPr>
            <w:tcW w:w="596" w:type="pct"/>
            <w:vMerge w:val="restart"/>
            <w:tcBorders>
              <w:top w:val="single" w:color="000000" w:sz="4" w:space="0"/>
              <w:left w:val="single" w:color="000000" w:sz="4" w:space="0"/>
              <w:bottom w:val="nil"/>
              <w:right w:val="single" w:color="000000" w:sz="4" w:space="0"/>
            </w:tcBorders>
            <w:shd w:val="clear" w:color="auto" w:fill="auto"/>
            <w:noWrap/>
            <w:vAlign w:val="center"/>
          </w:tcPr>
          <w:p w14:paraId="549C57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项目名称</w:t>
            </w:r>
          </w:p>
        </w:tc>
        <w:tc>
          <w:tcPr>
            <w:tcW w:w="2008" w:type="pct"/>
            <w:vMerge w:val="restart"/>
            <w:tcBorders>
              <w:top w:val="single" w:color="000000" w:sz="4" w:space="0"/>
              <w:left w:val="single" w:color="000000" w:sz="4" w:space="0"/>
              <w:bottom w:val="nil"/>
              <w:right w:val="single" w:color="000000" w:sz="4" w:space="0"/>
            </w:tcBorders>
            <w:shd w:val="clear" w:color="auto" w:fill="auto"/>
            <w:noWrap/>
            <w:vAlign w:val="center"/>
          </w:tcPr>
          <w:p w14:paraId="55C567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项目特征描述</w:t>
            </w:r>
          </w:p>
        </w:tc>
        <w:tc>
          <w:tcPr>
            <w:tcW w:w="596" w:type="pct"/>
            <w:vMerge w:val="restart"/>
            <w:tcBorders>
              <w:top w:val="single" w:color="000000" w:sz="4" w:space="0"/>
              <w:left w:val="single" w:color="000000" w:sz="4" w:space="0"/>
              <w:bottom w:val="nil"/>
              <w:right w:val="single" w:color="000000" w:sz="4" w:space="0"/>
            </w:tcBorders>
            <w:shd w:val="clear" w:color="auto" w:fill="auto"/>
            <w:noWrap/>
            <w:vAlign w:val="center"/>
          </w:tcPr>
          <w:p w14:paraId="1F3135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计量单位</w:t>
            </w:r>
          </w:p>
        </w:tc>
        <w:tc>
          <w:tcPr>
            <w:tcW w:w="478" w:type="pct"/>
            <w:vMerge w:val="restart"/>
            <w:tcBorders>
              <w:top w:val="single" w:color="000000" w:sz="4" w:space="0"/>
              <w:left w:val="single" w:color="000000" w:sz="4" w:space="0"/>
              <w:bottom w:val="nil"/>
              <w:right w:val="single" w:color="000000" w:sz="4" w:space="0"/>
            </w:tcBorders>
            <w:shd w:val="clear" w:color="auto" w:fill="auto"/>
            <w:noWrap/>
            <w:vAlign w:val="center"/>
          </w:tcPr>
          <w:p w14:paraId="66A401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工程量</w:t>
            </w:r>
          </w:p>
        </w:tc>
        <w:tc>
          <w:tcPr>
            <w:tcW w:w="959" w:type="pct"/>
            <w:gridSpan w:val="2"/>
            <w:tcBorders>
              <w:top w:val="single" w:color="000000" w:sz="4" w:space="0"/>
              <w:left w:val="single" w:color="000000" w:sz="4" w:space="0"/>
              <w:bottom w:val="single" w:color="000000" w:sz="4" w:space="0"/>
            </w:tcBorders>
            <w:shd w:val="clear" w:color="auto" w:fill="auto"/>
            <w:noWrap/>
            <w:vAlign w:val="center"/>
          </w:tcPr>
          <w:p w14:paraId="2132C5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金额（元）</w:t>
            </w:r>
          </w:p>
        </w:tc>
      </w:tr>
      <w:tr w14:paraId="72E31E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61" w:type="pct"/>
            <w:vMerge w:val="continue"/>
            <w:tcBorders>
              <w:top w:val="single" w:color="000000" w:sz="4" w:space="0"/>
              <w:bottom w:val="single" w:color="000000" w:sz="4" w:space="0"/>
              <w:right w:val="single" w:color="000000" w:sz="4" w:space="0"/>
            </w:tcBorders>
            <w:shd w:val="clear" w:color="auto" w:fill="auto"/>
            <w:noWrap/>
            <w:vAlign w:val="center"/>
          </w:tcPr>
          <w:p w14:paraId="394175A2">
            <w:pPr>
              <w:jc w:val="center"/>
              <w:rPr>
                <w:rFonts w:hint="eastAsia" w:ascii="仿宋" w:hAnsi="仿宋" w:eastAsia="仿宋" w:cs="仿宋"/>
                <w:i w:val="0"/>
                <w:iCs w:val="0"/>
                <w:color w:val="000000"/>
                <w:sz w:val="20"/>
                <w:szCs w:val="20"/>
                <w:u w:val="none"/>
              </w:rPr>
            </w:pPr>
          </w:p>
        </w:tc>
        <w:tc>
          <w:tcPr>
            <w:tcW w:w="596"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C047A12">
            <w:pPr>
              <w:jc w:val="center"/>
              <w:rPr>
                <w:rFonts w:hint="eastAsia" w:ascii="仿宋" w:hAnsi="仿宋" w:eastAsia="仿宋" w:cs="仿宋"/>
                <w:i w:val="0"/>
                <w:iCs w:val="0"/>
                <w:color w:val="000000"/>
                <w:sz w:val="20"/>
                <w:szCs w:val="20"/>
                <w:u w:val="none"/>
              </w:rPr>
            </w:pPr>
          </w:p>
        </w:tc>
        <w:tc>
          <w:tcPr>
            <w:tcW w:w="200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B639FAF">
            <w:pPr>
              <w:jc w:val="center"/>
              <w:rPr>
                <w:rFonts w:hint="eastAsia" w:ascii="仿宋" w:hAnsi="仿宋" w:eastAsia="仿宋" w:cs="仿宋"/>
                <w:i w:val="0"/>
                <w:iCs w:val="0"/>
                <w:color w:val="000000"/>
                <w:sz w:val="20"/>
                <w:szCs w:val="20"/>
                <w:u w:val="none"/>
              </w:rPr>
            </w:pPr>
          </w:p>
        </w:tc>
        <w:tc>
          <w:tcPr>
            <w:tcW w:w="596"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DCB05CD">
            <w:pPr>
              <w:jc w:val="center"/>
              <w:rPr>
                <w:rFonts w:hint="eastAsia" w:ascii="仿宋" w:hAnsi="仿宋" w:eastAsia="仿宋" w:cs="仿宋"/>
                <w:i w:val="0"/>
                <w:iCs w:val="0"/>
                <w:color w:val="000000"/>
                <w:sz w:val="20"/>
                <w:szCs w:val="20"/>
                <w:u w:val="none"/>
              </w:rPr>
            </w:pPr>
          </w:p>
        </w:tc>
        <w:tc>
          <w:tcPr>
            <w:tcW w:w="47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112A056">
            <w:pPr>
              <w:jc w:val="center"/>
              <w:rPr>
                <w:rFonts w:hint="eastAsia" w:ascii="仿宋" w:hAnsi="仿宋" w:eastAsia="仿宋" w:cs="仿宋"/>
                <w:i w:val="0"/>
                <w:iCs w:val="0"/>
                <w:color w:val="000000"/>
                <w:sz w:val="20"/>
                <w:szCs w:val="20"/>
                <w:u w:val="none"/>
              </w:rPr>
            </w:pPr>
          </w:p>
        </w:tc>
        <w:tc>
          <w:tcPr>
            <w:tcW w:w="596" w:type="pct"/>
            <w:tcBorders>
              <w:top w:val="single" w:color="000000" w:sz="4" w:space="0"/>
              <w:left w:val="single" w:color="000000" w:sz="4" w:space="0"/>
              <w:bottom w:val="nil"/>
              <w:right w:val="single" w:color="000000" w:sz="4" w:space="0"/>
            </w:tcBorders>
            <w:shd w:val="clear" w:color="auto" w:fill="auto"/>
            <w:noWrap/>
            <w:vAlign w:val="center"/>
          </w:tcPr>
          <w:p w14:paraId="25736B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综合单价</w:t>
            </w:r>
          </w:p>
        </w:tc>
        <w:tc>
          <w:tcPr>
            <w:tcW w:w="363" w:type="pct"/>
            <w:tcBorders>
              <w:top w:val="single" w:color="000000" w:sz="4" w:space="0"/>
              <w:left w:val="single" w:color="000000" w:sz="4" w:space="0"/>
              <w:bottom w:val="nil"/>
            </w:tcBorders>
            <w:shd w:val="clear" w:color="auto" w:fill="auto"/>
            <w:noWrap/>
            <w:vAlign w:val="center"/>
          </w:tcPr>
          <w:p w14:paraId="1ADF41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合价</w:t>
            </w:r>
          </w:p>
        </w:tc>
      </w:tr>
      <w:tr w14:paraId="430F59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61" w:type="pct"/>
            <w:tcBorders>
              <w:top w:val="single" w:color="000000" w:sz="4" w:space="0"/>
              <w:bottom w:val="single" w:color="000000" w:sz="4" w:space="0"/>
              <w:right w:val="single" w:color="000000" w:sz="4" w:space="0"/>
            </w:tcBorders>
            <w:shd w:val="clear" w:color="auto" w:fill="auto"/>
            <w:noWrap/>
            <w:vAlign w:val="center"/>
          </w:tcPr>
          <w:p w14:paraId="7A8562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610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拆除部分</w:t>
            </w:r>
          </w:p>
        </w:tc>
        <w:tc>
          <w:tcPr>
            <w:tcW w:w="2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1161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1、室内灯具、破旧桌柜、窗帘等垃圾拆除外运             </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ACE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FB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D74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tcBorders>
            <w:shd w:val="clear" w:color="auto" w:fill="auto"/>
            <w:noWrap/>
            <w:vAlign w:val="center"/>
          </w:tcPr>
          <w:p w14:paraId="798A52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6083E2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61" w:type="pct"/>
            <w:tcBorders>
              <w:top w:val="single" w:color="000000" w:sz="4" w:space="0"/>
              <w:bottom w:val="single" w:color="000000" w:sz="4" w:space="0"/>
              <w:right w:val="single" w:color="000000" w:sz="4" w:space="0"/>
            </w:tcBorders>
            <w:shd w:val="clear" w:color="auto" w:fill="auto"/>
            <w:noWrap/>
            <w:vAlign w:val="center"/>
          </w:tcPr>
          <w:p w14:paraId="189BAE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63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窗帘</w:t>
            </w:r>
          </w:p>
        </w:tc>
        <w:tc>
          <w:tcPr>
            <w:tcW w:w="2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3024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1、采购安装布艺遮光窗帘</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AD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4C5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39</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79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tcBorders>
            <w:shd w:val="clear" w:color="auto" w:fill="auto"/>
            <w:noWrap/>
            <w:vAlign w:val="center"/>
          </w:tcPr>
          <w:p w14:paraId="3F204A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74F4B6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61" w:type="pct"/>
            <w:tcBorders>
              <w:top w:val="single" w:color="000000" w:sz="4" w:space="0"/>
              <w:bottom w:val="nil"/>
              <w:right w:val="single" w:color="000000" w:sz="4" w:space="0"/>
            </w:tcBorders>
            <w:shd w:val="clear" w:color="auto" w:fill="auto"/>
            <w:noWrap/>
            <w:vAlign w:val="center"/>
          </w:tcPr>
          <w:p w14:paraId="4BAB0D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596" w:type="pct"/>
            <w:tcBorders>
              <w:top w:val="single" w:color="000000" w:sz="4" w:space="0"/>
              <w:left w:val="single" w:color="000000" w:sz="4" w:space="0"/>
              <w:bottom w:val="nil"/>
              <w:right w:val="single" w:color="000000" w:sz="4" w:space="0"/>
            </w:tcBorders>
            <w:shd w:val="clear" w:color="auto" w:fill="auto"/>
            <w:noWrap/>
            <w:vAlign w:val="center"/>
          </w:tcPr>
          <w:p w14:paraId="489518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灯具</w:t>
            </w:r>
          </w:p>
        </w:tc>
        <w:tc>
          <w:tcPr>
            <w:tcW w:w="2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592C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1、双管日光灯采购安装  （6套）                 2、岗亭灯具采购安装（300*600）           </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55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组</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6ED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97C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tcBorders>
            <w:shd w:val="clear" w:color="auto" w:fill="auto"/>
            <w:noWrap/>
            <w:vAlign w:val="center"/>
          </w:tcPr>
          <w:p w14:paraId="56290F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0E5B6F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61" w:type="pct"/>
            <w:tcBorders>
              <w:top w:val="single" w:color="000000" w:sz="4" w:space="0"/>
              <w:bottom w:val="single" w:color="000000" w:sz="4" w:space="0"/>
              <w:right w:val="single" w:color="000000" w:sz="4" w:space="0"/>
            </w:tcBorders>
            <w:shd w:val="clear" w:color="auto" w:fill="auto"/>
            <w:noWrap/>
            <w:vAlign w:val="center"/>
          </w:tcPr>
          <w:p w14:paraId="6D8B70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ACA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墙面出新</w:t>
            </w:r>
          </w:p>
        </w:tc>
        <w:tc>
          <w:tcPr>
            <w:tcW w:w="2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6003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1、铲墙.新做油漆（腻子2遍.乳胶漆2遍 ）      </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29D1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8EF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126</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D31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tcBorders>
            <w:shd w:val="clear" w:color="auto" w:fill="auto"/>
            <w:noWrap/>
            <w:vAlign w:val="center"/>
          </w:tcPr>
          <w:p w14:paraId="2571CE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4B6EA5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61" w:type="pct"/>
            <w:tcBorders>
              <w:top w:val="single" w:color="000000" w:sz="4" w:space="0"/>
              <w:bottom w:val="nil"/>
              <w:right w:val="single" w:color="000000" w:sz="4" w:space="0"/>
            </w:tcBorders>
            <w:shd w:val="clear" w:color="auto" w:fill="auto"/>
            <w:noWrap/>
            <w:vAlign w:val="center"/>
          </w:tcPr>
          <w:p w14:paraId="140082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248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门.锁具</w:t>
            </w:r>
          </w:p>
        </w:tc>
        <w:tc>
          <w:tcPr>
            <w:tcW w:w="2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E621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1、门维修及更换门锁 （3套)                  2、采购安装不锈钢置物架（甲方要求）</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1FF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4A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56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tcBorders>
            <w:shd w:val="clear" w:color="auto" w:fill="auto"/>
            <w:noWrap/>
            <w:vAlign w:val="center"/>
          </w:tcPr>
          <w:p w14:paraId="767A4A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2395A4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361" w:type="pct"/>
            <w:tcBorders>
              <w:top w:val="single" w:color="000000" w:sz="4" w:space="0"/>
              <w:bottom w:val="single" w:color="000000" w:sz="4" w:space="0"/>
              <w:right w:val="single" w:color="000000" w:sz="4" w:space="0"/>
            </w:tcBorders>
            <w:shd w:val="clear" w:color="auto" w:fill="auto"/>
            <w:noWrap/>
            <w:vAlign w:val="center"/>
          </w:tcPr>
          <w:p w14:paraId="49896B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596"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7F3EF9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水电</w:t>
            </w:r>
          </w:p>
        </w:tc>
        <w:tc>
          <w:tcPr>
            <w:tcW w:w="2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12549">
            <w:pPr>
              <w:keepNext w:val="0"/>
              <w:keepLines w:val="0"/>
              <w:widowControl/>
              <w:numPr>
                <w:ilvl w:val="0"/>
                <w:numId w:val="1"/>
              </w:numPr>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所有明装电箱电线整改为</w:t>
            </w:r>
            <w:bookmarkStart w:id="0" w:name="_GoBack"/>
            <w:bookmarkEnd w:id="0"/>
            <w:r>
              <w:rPr>
                <w:rFonts w:hint="eastAsia" w:ascii="仿宋" w:hAnsi="仿宋" w:eastAsia="仿宋" w:cs="仿宋"/>
                <w:i w:val="0"/>
                <w:iCs w:val="0"/>
                <w:color w:val="000000"/>
                <w:kern w:val="0"/>
                <w:sz w:val="21"/>
                <w:szCs w:val="21"/>
                <w:u w:val="none"/>
                <w:lang w:val="en-US" w:eastAsia="zh-CN" w:bidi="ar"/>
              </w:rPr>
              <w:t xml:space="preserve">入墙暗装                      </w:t>
            </w:r>
          </w:p>
          <w:p w14:paraId="63B22924">
            <w:pPr>
              <w:keepNext w:val="0"/>
              <w:keepLines w:val="0"/>
              <w:widowControl/>
              <w:numPr>
                <w:ilvl w:val="0"/>
                <w:numId w:val="1"/>
              </w:numPr>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插座采购预埋安装10组                 3、给水维修                             4、夜间施工</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62A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D1A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F47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tcBorders>
            <w:shd w:val="clear" w:color="auto" w:fill="auto"/>
            <w:noWrap/>
            <w:vAlign w:val="center"/>
          </w:tcPr>
          <w:p w14:paraId="75C8BF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67757F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1" w:type="pct"/>
            <w:tcBorders>
              <w:top w:val="single" w:color="000000" w:sz="4" w:space="0"/>
              <w:bottom w:val="single" w:color="000000" w:sz="4" w:space="0"/>
              <w:right w:val="single" w:color="auto" w:sz="4" w:space="0"/>
            </w:tcBorders>
            <w:shd w:val="clear" w:color="auto" w:fill="auto"/>
            <w:noWrap/>
            <w:vAlign w:val="center"/>
          </w:tcPr>
          <w:p w14:paraId="08941C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59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0DBE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储物柜</w:t>
            </w:r>
          </w:p>
        </w:tc>
        <w:tc>
          <w:tcPr>
            <w:tcW w:w="2008" w:type="pct"/>
            <w:tcBorders>
              <w:top w:val="single" w:color="000000" w:sz="4" w:space="0"/>
              <w:left w:val="single" w:color="auto" w:sz="4" w:space="0"/>
              <w:bottom w:val="single" w:color="000000" w:sz="4" w:space="0"/>
              <w:right w:val="single" w:color="000000" w:sz="4" w:space="0"/>
            </w:tcBorders>
            <w:shd w:val="clear" w:color="auto" w:fill="auto"/>
            <w:vAlign w:val="center"/>
          </w:tcPr>
          <w:p w14:paraId="11BE8A7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1、采购定制实木多层免漆柜3组（按甲方要求定制）</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42E5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5E8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40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tcBorders>
            <w:shd w:val="clear" w:color="auto" w:fill="auto"/>
            <w:noWrap/>
            <w:vAlign w:val="center"/>
          </w:tcPr>
          <w:p w14:paraId="094355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0759E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1" w:type="pct"/>
            <w:tcBorders>
              <w:top w:val="single" w:color="000000" w:sz="4" w:space="0"/>
              <w:right w:val="single" w:color="auto" w:sz="4" w:space="0"/>
            </w:tcBorders>
            <w:shd w:val="clear" w:color="auto" w:fill="auto"/>
            <w:noWrap/>
            <w:vAlign w:val="center"/>
          </w:tcPr>
          <w:p w14:paraId="7150296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w:t>
            </w:r>
          </w:p>
        </w:tc>
        <w:tc>
          <w:tcPr>
            <w:tcW w:w="59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373DC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保洁</w:t>
            </w:r>
          </w:p>
        </w:tc>
        <w:tc>
          <w:tcPr>
            <w:tcW w:w="2008" w:type="pct"/>
            <w:tcBorders>
              <w:top w:val="single" w:color="000000" w:sz="4" w:space="0"/>
              <w:left w:val="single" w:color="auto" w:sz="4" w:space="0"/>
              <w:right w:val="single" w:color="000000" w:sz="4" w:space="0"/>
            </w:tcBorders>
            <w:shd w:val="clear" w:color="auto" w:fill="auto"/>
            <w:vAlign w:val="center"/>
          </w:tcPr>
          <w:p w14:paraId="0560876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1、垃圾清理出院区、现场保洁</w:t>
            </w:r>
          </w:p>
        </w:tc>
        <w:tc>
          <w:tcPr>
            <w:tcW w:w="596" w:type="pct"/>
            <w:tcBorders>
              <w:top w:val="single" w:color="000000" w:sz="4" w:space="0"/>
              <w:left w:val="single" w:color="000000" w:sz="4" w:space="0"/>
              <w:right w:val="single" w:color="000000" w:sz="4" w:space="0"/>
            </w:tcBorders>
            <w:shd w:val="clear" w:color="auto" w:fill="auto"/>
            <w:vAlign w:val="center"/>
          </w:tcPr>
          <w:p w14:paraId="6870615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项</w:t>
            </w:r>
          </w:p>
        </w:tc>
        <w:tc>
          <w:tcPr>
            <w:tcW w:w="478" w:type="pct"/>
            <w:tcBorders>
              <w:top w:val="single" w:color="000000" w:sz="4" w:space="0"/>
              <w:left w:val="single" w:color="000000" w:sz="4" w:space="0"/>
              <w:right w:val="single" w:color="000000" w:sz="4" w:space="0"/>
            </w:tcBorders>
            <w:shd w:val="clear" w:color="auto" w:fill="auto"/>
            <w:noWrap/>
            <w:vAlign w:val="center"/>
          </w:tcPr>
          <w:p w14:paraId="435DA54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596" w:type="pct"/>
            <w:tcBorders>
              <w:top w:val="single" w:color="000000" w:sz="4" w:space="0"/>
              <w:left w:val="single" w:color="000000" w:sz="4" w:space="0"/>
              <w:right w:val="single" w:color="000000" w:sz="4" w:space="0"/>
            </w:tcBorders>
            <w:shd w:val="clear" w:color="auto" w:fill="auto"/>
            <w:noWrap/>
            <w:vAlign w:val="center"/>
          </w:tcPr>
          <w:p w14:paraId="3B3A30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tcBorders>
            <w:shd w:val="clear" w:color="auto" w:fill="auto"/>
            <w:noWrap/>
            <w:vAlign w:val="center"/>
          </w:tcPr>
          <w:p w14:paraId="184E1D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bl>
    <w:p w14:paraId="3CBDCE2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E867A"/>
    <w:multiLevelType w:val="singleLevel"/>
    <w:tmpl w:val="9A9E867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3541"/>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C0374D"/>
    <w:rsid w:val="02AE30D1"/>
    <w:rsid w:val="02F94AB6"/>
    <w:rsid w:val="06543448"/>
    <w:rsid w:val="0BD861B0"/>
    <w:rsid w:val="0C781B61"/>
    <w:rsid w:val="0CC26218"/>
    <w:rsid w:val="0EC853E9"/>
    <w:rsid w:val="113D06D0"/>
    <w:rsid w:val="113D3FDB"/>
    <w:rsid w:val="13554B53"/>
    <w:rsid w:val="139D0B46"/>
    <w:rsid w:val="13E470BD"/>
    <w:rsid w:val="15547333"/>
    <w:rsid w:val="16D63B17"/>
    <w:rsid w:val="176B335C"/>
    <w:rsid w:val="18AB01A9"/>
    <w:rsid w:val="194B32FE"/>
    <w:rsid w:val="19C81DB5"/>
    <w:rsid w:val="1B176E1F"/>
    <w:rsid w:val="1BAB4271"/>
    <w:rsid w:val="1C136BED"/>
    <w:rsid w:val="1CD3234C"/>
    <w:rsid w:val="1E171FCF"/>
    <w:rsid w:val="1E4E0DD4"/>
    <w:rsid w:val="20AA343C"/>
    <w:rsid w:val="20DB35F6"/>
    <w:rsid w:val="220B1CB9"/>
    <w:rsid w:val="23741950"/>
    <w:rsid w:val="24997A50"/>
    <w:rsid w:val="2500655F"/>
    <w:rsid w:val="2593262D"/>
    <w:rsid w:val="295959FF"/>
    <w:rsid w:val="2B08148B"/>
    <w:rsid w:val="2BDF3837"/>
    <w:rsid w:val="2C583D4C"/>
    <w:rsid w:val="2C8D7E9A"/>
    <w:rsid w:val="2DC62AEA"/>
    <w:rsid w:val="2E3536B4"/>
    <w:rsid w:val="2EB6716E"/>
    <w:rsid w:val="2F48454C"/>
    <w:rsid w:val="2F6B2BC5"/>
    <w:rsid w:val="30E315FF"/>
    <w:rsid w:val="31C477D3"/>
    <w:rsid w:val="32A864EA"/>
    <w:rsid w:val="33EE570F"/>
    <w:rsid w:val="34C7361A"/>
    <w:rsid w:val="34E76503"/>
    <w:rsid w:val="36A50C83"/>
    <w:rsid w:val="3BAC736A"/>
    <w:rsid w:val="3BFA0D8E"/>
    <w:rsid w:val="3C6329C5"/>
    <w:rsid w:val="3CF50218"/>
    <w:rsid w:val="3DCB0822"/>
    <w:rsid w:val="3DFA01A1"/>
    <w:rsid w:val="40422AFB"/>
    <w:rsid w:val="416765A3"/>
    <w:rsid w:val="41765F5A"/>
    <w:rsid w:val="41E225DE"/>
    <w:rsid w:val="42666D6B"/>
    <w:rsid w:val="437B6846"/>
    <w:rsid w:val="43A00A5D"/>
    <w:rsid w:val="4467501D"/>
    <w:rsid w:val="45717F01"/>
    <w:rsid w:val="46330353"/>
    <w:rsid w:val="464E0242"/>
    <w:rsid w:val="46D36999"/>
    <w:rsid w:val="47BE4F54"/>
    <w:rsid w:val="47C42721"/>
    <w:rsid w:val="480B03EB"/>
    <w:rsid w:val="4B0C3ADF"/>
    <w:rsid w:val="4B127C87"/>
    <w:rsid w:val="4BC14786"/>
    <w:rsid w:val="4C706331"/>
    <w:rsid w:val="4D8E61D9"/>
    <w:rsid w:val="4DCA6F7A"/>
    <w:rsid w:val="4F973207"/>
    <w:rsid w:val="50D2381E"/>
    <w:rsid w:val="521C65BE"/>
    <w:rsid w:val="525573CB"/>
    <w:rsid w:val="527641DA"/>
    <w:rsid w:val="52F83ABA"/>
    <w:rsid w:val="56034CBE"/>
    <w:rsid w:val="57FF46A2"/>
    <w:rsid w:val="58644BBE"/>
    <w:rsid w:val="58EB7815"/>
    <w:rsid w:val="591A5918"/>
    <w:rsid w:val="59E8501F"/>
    <w:rsid w:val="59EE6C20"/>
    <w:rsid w:val="5A276988"/>
    <w:rsid w:val="5AC157E4"/>
    <w:rsid w:val="5BB5017A"/>
    <w:rsid w:val="5BE65CB7"/>
    <w:rsid w:val="5EB6652D"/>
    <w:rsid w:val="5F2B2A77"/>
    <w:rsid w:val="5F5C0449"/>
    <w:rsid w:val="5FAC34CC"/>
    <w:rsid w:val="5FB1388A"/>
    <w:rsid w:val="60B62814"/>
    <w:rsid w:val="6277565D"/>
    <w:rsid w:val="63F54C8B"/>
    <w:rsid w:val="650034A0"/>
    <w:rsid w:val="65C6799D"/>
    <w:rsid w:val="663F11BD"/>
    <w:rsid w:val="663F32AC"/>
    <w:rsid w:val="6686712D"/>
    <w:rsid w:val="673565FE"/>
    <w:rsid w:val="67977DE9"/>
    <w:rsid w:val="67B922EB"/>
    <w:rsid w:val="6DC6332F"/>
    <w:rsid w:val="6F4A300B"/>
    <w:rsid w:val="6F696A5A"/>
    <w:rsid w:val="6F6D7399"/>
    <w:rsid w:val="6FAB748D"/>
    <w:rsid w:val="6FF46EB5"/>
    <w:rsid w:val="70B2665B"/>
    <w:rsid w:val="72E32DBD"/>
    <w:rsid w:val="748C1C54"/>
    <w:rsid w:val="7497094F"/>
    <w:rsid w:val="756B45C5"/>
    <w:rsid w:val="7584645D"/>
    <w:rsid w:val="76FF686B"/>
    <w:rsid w:val="78A27DF6"/>
    <w:rsid w:val="791C7D3B"/>
    <w:rsid w:val="799D193E"/>
    <w:rsid w:val="79BD47BC"/>
    <w:rsid w:val="79D510B7"/>
    <w:rsid w:val="7A214D4A"/>
    <w:rsid w:val="7AAA0AE2"/>
    <w:rsid w:val="7CFE75C5"/>
    <w:rsid w:val="7DB82322"/>
    <w:rsid w:val="7DEF06F6"/>
    <w:rsid w:val="7E1F3C97"/>
    <w:rsid w:val="7E4A0B18"/>
    <w:rsid w:val="7F663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qFormat/>
    <w:uiPriority w:val="0"/>
    <w:rPr>
      <w:rFonts w:ascii="Times New Roman" w:hAnsi="Times New Roman" w:eastAsia="宋体" w:cs="Times New Roman"/>
      <w:kern w:val="2"/>
      <w:sz w:val="18"/>
      <w:szCs w:val="18"/>
    </w:rPr>
  </w:style>
  <w:style w:type="character" w:customStyle="1" w:styleId="10">
    <w:name w:val="页脚 Char"/>
    <w:basedOn w:val="8"/>
    <w:link w:val="3"/>
    <w:qFormat/>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478</Words>
  <Characters>487</Characters>
  <Lines>5</Lines>
  <Paragraphs>1</Paragraphs>
  <TotalTime>0</TotalTime>
  <ScaleCrop>false</ScaleCrop>
  <LinksUpToDate>false</LinksUpToDate>
  <CharactersWithSpaces>487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2026-09-29T06:18:00Z</cp:lastPrinted>
  <dcterms:modified xsi:type="dcterms:W3CDTF">2026-10-21T09:16:38Z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