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375AAB">
      <w:pPr>
        <w:jc w:val="center"/>
        <w:rPr>
          <w:rFonts w:hint="eastAsia" w:ascii="方正小标宋简体" w:hAnsi="仿宋" w:eastAsia="方正小标宋简体"/>
          <w:sz w:val="44"/>
          <w:szCs w:val="44"/>
          <w:lang w:eastAsia="zh-CN"/>
        </w:rPr>
      </w:pPr>
      <w:r>
        <w:rPr>
          <w:rFonts w:hint="eastAsia" w:ascii="方正小标宋简体" w:hAnsi="仿宋" w:eastAsia="方正小标宋简体"/>
          <w:sz w:val="44"/>
          <w:szCs w:val="44"/>
          <w:lang w:val="en-US" w:eastAsia="zh-CN"/>
        </w:rPr>
        <w:t>图书馆两台新电梯增加刷卡系统</w:t>
      </w:r>
      <w:r>
        <w:rPr>
          <w:rFonts w:hint="eastAsia" w:ascii="方正小标宋简体" w:hAnsi="仿宋" w:eastAsia="方正小标宋简体"/>
          <w:sz w:val="44"/>
          <w:szCs w:val="44"/>
          <w:lang w:eastAsia="zh-CN"/>
        </w:rPr>
        <w:t>项目</w:t>
      </w:r>
    </w:p>
    <w:p w14:paraId="508E0CEF">
      <w:pPr>
        <w:jc w:val="center"/>
        <w:rPr>
          <w:rFonts w:hint="eastAsia" w:ascii="方正小标宋简体" w:hAnsi="仿宋" w:eastAsia="方正小标宋简体"/>
          <w:sz w:val="44"/>
          <w:szCs w:val="44"/>
          <w:lang w:eastAsia="zh-CN"/>
        </w:rPr>
      </w:pPr>
      <w:r>
        <w:rPr>
          <w:rFonts w:hint="eastAsia" w:ascii="方正小标宋简体" w:hAnsi="仿宋" w:eastAsia="方正小标宋简体"/>
          <w:sz w:val="44"/>
          <w:szCs w:val="44"/>
          <w:lang w:val="en-US" w:eastAsia="zh-CN"/>
        </w:rPr>
        <w:t>比价意向书</w:t>
      </w:r>
    </w:p>
    <w:p w14:paraId="6D44293C">
      <w:p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一、项目名称</w:t>
      </w:r>
      <w:r>
        <w:rPr>
          <w:rFonts w:hint="eastAsia" w:ascii="仿宋" w:hAnsi="仿宋" w:eastAsia="仿宋"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图书馆两台新电梯增加刷卡系统</w:t>
      </w:r>
    </w:p>
    <w:p w14:paraId="4BE8D4F3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二、项目概况及要求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0E62031B">
      <w:pPr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sz w:val="32"/>
          <w:szCs w:val="32"/>
        </w:rPr>
        <w:t>㈠项目概况</w:t>
      </w:r>
      <w:r>
        <w:rPr>
          <w:rFonts w:hint="eastAsia" w:ascii="仿宋" w:hAnsi="仿宋" w:eastAsia="仿宋"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为满足各楼层电梯控制，对图书馆两台新电梯增加刷卡系统。</w:t>
      </w:r>
      <w:r>
        <w:rPr>
          <w:rFonts w:hint="eastAsia" w:ascii="仿宋" w:hAnsi="仿宋" w:eastAsia="仿宋"/>
          <w:sz w:val="32"/>
          <w:szCs w:val="32"/>
        </w:rPr>
        <w:t>施工时间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服从院方安排。</w:t>
      </w:r>
    </w:p>
    <w:p w14:paraId="138759E6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㈡施工要求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538F5536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1.由具备电梯改造资质的单位施工，向市场监管部门办理特种设备改造告知。</w:t>
      </w:r>
    </w:p>
    <w:p w14:paraId="5412DBCC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2.全程电梯检修模式、断电作业，由维保人员配合。</w:t>
      </w:r>
    </w:p>
    <w:p w14:paraId="65255658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3.采用无源干接点并联接入楼层按钮信号，电气隔离；禁止破解电梯通信协议，不剪原排线，用免破线转接。</w:t>
      </w:r>
    </w:p>
    <w:p w14:paraId="6826BBDD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4.布线避开钢丝绳、导轨等运动部件，固定于原有线槽。</w:t>
      </w:r>
    </w:p>
    <w:p w14:paraId="791D5604">
      <w:pPr>
        <w:numPr>
          <w:ilvl w:val="0"/>
          <w:numId w:val="0"/>
        </w:numPr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5.维保单位确认未影响电梯安全回路并出具意见。</w:t>
      </w:r>
    </w:p>
    <w:p w14:paraId="69CC02F7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6.新刷卡系统需配合医院原有刷卡系统。（现场查看联系人刘工，15050875537）。</w:t>
      </w:r>
    </w:p>
    <w:p w14:paraId="76E88C16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7.整个施工过程中，施工单位需安排项目负责人在现场跟踪，督促施工人员规范、安全施工（若涉及专业工种需持证上岗的须持证上岗），施工过程中不得损坏任何无关设备，不得影响正常工作，尽可能减少噪音，及时清理施工过程中产生的垃圾。</w:t>
      </w:r>
    </w:p>
    <w:p w14:paraId="07706300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㈢质保期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3569C720">
      <w:pPr>
        <w:ind w:firstLine="640" w:firstLineChars="200"/>
        <w:rPr>
          <w:rFonts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sz w:val="32"/>
          <w:szCs w:val="32"/>
        </w:rPr>
        <w:t>本项目质保期为12个月（自验收合格之日起计），质保期内若出现非人为因素损坏，施工单位负责进行维修。</w:t>
      </w:r>
      <w:r>
        <w:rPr>
          <w:rFonts w:hint="eastAsia"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由于产品质量问题，造成</w:t>
      </w:r>
      <w:r>
        <w:rPr>
          <w:rFonts w:hint="eastAsia" w:ascii="仿宋" w:hAnsi="仿宋" w:eastAsia="仿宋"/>
          <w:b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事故</w:t>
      </w:r>
      <w:r>
        <w:rPr>
          <w:rFonts w:hint="eastAsia"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所产生的任何影响或损失，中标单位需全额赔偿。</w:t>
      </w:r>
    </w:p>
    <w:p w14:paraId="06D6815D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㈣费用结算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38566749">
      <w:pPr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1.投标报价为一口价，包含整个项目中产生的材料费、人工费等所有费用。</w:t>
      </w:r>
    </w:p>
    <w:p w14:paraId="6B039531">
      <w:pPr>
        <w:ind w:firstLine="640" w:firstLineChars="200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2.施工结束以后，经总务处项目负责人验收合格，一次性付款10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/>
          <w:color w:val="auto"/>
          <w:sz w:val="32"/>
          <w:szCs w:val="32"/>
        </w:rPr>
        <w:t>%。</w:t>
      </w:r>
    </w:p>
    <w:p w14:paraId="10A111F9">
      <w:pPr>
        <w:ind w:firstLine="640" w:firstLineChars="200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/>
          <w:sz w:val="32"/>
          <w:szCs w:val="32"/>
          <w:lang w:eastAsia="zh-CN"/>
        </w:rPr>
        <w:t>质保期内出现问题由施工方无偿返工，因故未能及时响应且给招标单位造成不良后果的将被列入黑名单，不再允许参加招标单位各类招标项目。</w:t>
      </w:r>
    </w:p>
    <w:p w14:paraId="5C78816E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三、投标人资质要求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02B86832">
      <w:pPr>
        <w:pStyle w:val="5"/>
        <w:shd w:val="clear" w:color="auto" w:fill="FFFFFF"/>
        <w:spacing w:before="0" w:beforeAutospacing="0" w:after="0" w:afterAutospacing="0"/>
        <w:ind w:firstLine="540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1.持有效的营业执照，经营范围包含本项目的内容（做过类似项目的公司可优先考虑）;</w:t>
      </w:r>
    </w:p>
    <w:p w14:paraId="2689DD20">
      <w:pPr>
        <w:pStyle w:val="5"/>
        <w:shd w:val="clear" w:color="auto" w:fill="FFFFFF"/>
        <w:spacing w:before="0" w:beforeAutospacing="0" w:after="0" w:afterAutospacing="0"/>
        <w:ind w:firstLine="54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本项目不接受联合体投标，不得转包、分包；</w:t>
      </w:r>
    </w:p>
    <w:p w14:paraId="1FB29271">
      <w:pPr>
        <w:pStyle w:val="5"/>
        <w:shd w:val="clear" w:color="auto" w:fill="FFFFFF"/>
        <w:spacing w:before="0" w:beforeAutospacing="0" w:after="0" w:afterAutospacing="0"/>
        <w:ind w:firstLine="54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.法律、行政法规规定的其他条件。</w:t>
      </w:r>
    </w:p>
    <w:p w14:paraId="3258BEC1">
      <w:pPr>
        <w:adjustRightInd w:val="0"/>
        <w:spacing w:line="480" w:lineRule="exact"/>
        <w:ind w:firstLine="643" w:firstLineChars="200"/>
        <w:jc w:val="left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b/>
          <w:color w:val="000000"/>
          <w:sz w:val="32"/>
        </w:rPr>
        <w:t>四、资格审查方式及特殊情况说明：</w:t>
      </w:r>
    </w:p>
    <w:p w14:paraId="252AC462">
      <w:pPr>
        <w:adjustRightInd w:val="0"/>
        <w:spacing w:line="500" w:lineRule="exact"/>
        <w:ind w:firstLine="640" w:firstLineChars="200"/>
        <w:jc w:val="left"/>
        <w:rPr>
          <w:rFonts w:ascii="仿宋" w:hAnsi="仿宋" w:eastAsia="仿宋"/>
          <w:color w:val="000000"/>
          <w:sz w:val="32"/>
        </w:rPr>
      </w:pPr>
      <w:r>
        <w:rPr>
          <w:rFonts w:hint="eastAsia" w:ascii="仿宋" w:hAnsi="仿宋" w:eastAsia="仿宋"/>
          <w:color w:val="000000"/>
          <w:sz w:val="32"/>
        </w:rPr>
        <w:t>本次采用资格后审方式。</w:t>
      </w:r>
    </w:p>
    <w:p w14:paraId="4D480D9E">
      <w:pPr>
        <w:pStyle w:val="5"/>
        <w:shd w:val="clear" w:color="auto" w:fill="FFFFFF"/>
        <w:adjustRightInd w:val="0"/>
        <w:spacing w:before="0" w:beforeAutospacing="0" w:after="0" w:afterAutospacing="0" w:line="500" w:lineRule="exact"/>
        <w:ind w:firstLine="640" w:firstLineChars="200"/>
        <w:jc w:val="both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1.满足询价文件实质性要求的单位数量达3家及以上的，公开询价采购，由最低报价的投标单位中标。若最低报价的投标单位有两家及以上，则现场采用二次报价方式，确定中标单位。</w:t>
      </w:r>
    </w:p>
    <w:p w14:paraId="602B7475">
      <w:pPr>
        <w:pStyle w:val="5"/>
        <w:shd w:val="clear" w:color="auto" w:fill="FFFFFF"/>
        <w:adjustRightInd w:val="0"/>
        <w:spacing w:before="0" w:beforeAutospacing="0" w:after="0" w:afterAutospacing="0" w:line="500" w:lineRule="exact"/>
        <w:ind w:firstLine="640" w:firstLineChars="200"/>
        <w:jc w:val="both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2.满足询价文件实质性要求的单位数量仅有2家的，则现场转变采购方式，采用竞争性谈判的采购方式，确定中标单位。</w:t>
      </w:r>
    </w:p>
    <w:p w14:paraId="03F6E400">
      <w:pPr>
        <w:pStyle w:val="5"/>
        <w:shd w:val="clear" w:color="auto" w:fill="FFFFFF"/>
        <w:spacing w:before="0" w:beforeAutospacing="0" w:after="0" w:afterAutospacing="0" w:line="500" w:lineRule="exact"/>
        <w:ind w:firstLine="64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2"/>
          <w:szCs w:val="32"/>
        </w:rPr>
        <w:t>3.满足询价文件实质性要求的单位数量仅有1家的，则现场转变采购方式，采用单一来源谈判的采购方式，确定中标单位。</w:t>
      </w:r>
    </w:p>
    <w:p w14:paraId="6864E3BF">
      <w:pPr>
        <w:pStyle w:val="5"/>
        <w:shd w:val="clear" w:color="auto" w:fill="FFFFFF"/>
        <w:spacing w:before="0" w:beforeAutospacing="0" w:after="0" w:afterAutospacing="0" w:line="520" w:lineRule="exact"/>
        <w:ind w:firstLine="643" w:firstLineChars="200"/>
        <w:rPr>
          <w:rFonts w:hint="eastAsia" w:ascii="仿宋" w:hAnsi="仿宋" w:eastAsia="仿宋" w:cs="宋体"/>
          <w:b/>
          <w:color w:val="000000"/>
          <w:kern w:val="2"/>
          <w:sz w:val="32"/>
          <w:szCs w:val="22"/>
          <w:lang w:val="en-US" w:eastAsia="zh-CN" w:bidi="ar-SA"/>
        </w:rPr>
      </w:pPr>
      <w:r>
        <w:rPr>
          <w:rFonts w:hint="eastAsia" w:ascii="仿宋" w:hAnsi="仿宋" w:eastAsia="仿宋" w:cs="宋体"/>
          <w:b/>
          <w:color w:val="000000"/>
          <w:kern w:val="2"/>
          <w:sz w:val="32"/>
          <w:szCs w:val="22"/>
          <w:lang w:val="en-US" w:eastAsia="zh-CN" w:bidi="ar-SA"/>
        </w:rPr>
        <w:t>五、项目控制价为8500元，</w:t>
      </w:r>
      <w:bookmarkStart w:id="0" w:name="_GoBack"/>
      <w:bookmarkEnd w:id="0"/>
      <w:r>
        <w:rPr>
          <w:rFonts w:hint="eastAsia" w:ascii="仿宋" w:hAnsi="仿宋" w:eastAsia="仿宋" w:cs="宋体"/>
          <w:b/>
          <w:color w:val="000000"/>
          <w:kern w:val="2"/>
          <w:sz w:val="32"/>
          <w:szCs w:val="22"/>
          <w:lang w:val="en-US" w:eastAsia="zh-CN" w:bidi="ar-SA"/>
        </w:rPr>
        <w:t>报价不得高于控制价。</w:t>
      </w:r>
    </w:p>
    <w:p w14:paraId="4AB74180">
      <w:pPr>
        <w:pStyle w:val="5"/>
        <w:shd w:val="clear" w:color="auto" w:fill="FFFFFF"/>
        <w:spacing w:before="0" w:beforeAutospacing="0" w:after="0" w:afterAutospacing="0" w:line="520" w:lineRule="exact"/>
        <w:rPr>
          <w:rFonts w:hint="eastAsia" w:ascii="仿宋" w:hAnsi="仿宋" w:eastAsia="仿宋" w:cs="宋体"/>
          <w:b/>
          <w:color w:val="000000"/>
          <w:kern w:val="2"/>
          <w:sz w:val="32"/>
          <w:szCs w:val="22"/>
          <w:lang w:val="en-US" w:eastAsia="zh-CN" w:bidi="ar-SA"/>
        </w:rPr>
      </w:pPr>
    </w:p>
    <w:p w14:paraId="384B82A0">
      <w:pPr>
        <w:adjustRightInd w:val="0"/>
        <w:spacing w:line="48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附：</w:t>
      </w:r>
    </w:p>
    <w:tbl>
      <w:tblPr>
        <w:tblStyle w:val="7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5"/>
        <w:gridCol w:w="779"/>
        <w:gridCol w:w="10"/>
        <w:gridCol w:w="1713"/>
        <w:gridCol w:w="970"/>
        <w:gridCol w:w="993"/>
        <w:gridCol w:w="1275"/>
        <w:gridCol w:w="7"/>
        <w:gridCol w:w="1185"/>
        <w:gridCol w:w="1218"/>
      </w:tblGrid>
      <w:tr w14:paraId="04C63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8755" w:type="dxa"/>
            <w:gridSpan w:val="10"/>
          </w:tcPr>
          <w:p w14:paraId="50CB7717">
            <w:pPr>
              <w:jc w:val="center"/>
              <w:rPr>
                <w:rFonts w:ascii="仿宋" w:hAnsi="仿宋" w:eastAsia="仿宋"/>
                <w:sz w:val="44"/>
                <w:szCs w:val="44"/>
              </w:rPr>
            </w:pPr>
            <w:r>
              <w:rPr>
                <w:rFonts w:ascii="仿宋" w:hAnsi="仿宋" w:eastAsia="仿宋"/>
                <w:sz w:val="44"/>
                <w:szCs w:val="44"/>
              </w:rPr>
              <w:t>报价清单</w:t>
            </w:r>
          </w:p>
        </w:tc>
      </w:tr>
      <w:tr w14:paraId="33283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384" w:type="dxa"/>
            <w:gridSpan w:val="2"/>
            <w:vAlign w:val="center"/>
          </w:tcPr>
          <w:p w14:paraId="282C60AF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项目</w:t>
            </w:r>
            <w:r>
              <w:rPr>
                <w:rFonts w:ascii="仿宋" w:hAnsi="仿宋" w:eastAsia="仿宋"/>
                <w:sz w:val="24"/>
              </w:rPr>
              <w:t>名称</w:t>
            </w:r>
          </w:p>
        </w:tc>
        <w:tc>
          <w:tcPr>
            <w:tcW w:w="3686" w:type="dxa"/>
            <w:gridSpan w:val="4"/>
            <w:vAlign w:val="center"/>
          </w:tcPr>
          <w:p w14:paraId="4BF8663D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275" w:type="dxa"/>
            <w:tcBorders>
              <w:bottom w:val="single" w:color="auto" w:sz="4" w:space="0"/>
            </w:tcBorders>
            <w:vAlign w:val="center"/>
          </w:tcPr>
          <w:p w14:paraId="3B249269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报价单位</w:t>
            </w:r>
          </w:p>
        </w:tc>
        <w:tc>
          <w:tcPr>
            <w:tcW w:w="2410" w:type="dxa"/>
            <w:gridSpan w:val="3"/>
            <w:vAlign w:val="center"/>
          </w:tcPr>
          <w:p w14:paraId="146A7943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A48E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605" w:type="dxa"/>
            <w:vAlign w:val="center"/>
          </w:tcPr>
          <w:p w14:paraId="0A107789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序号</w:t>
            </w:r>
          </w:p>
        </w:tc>
        <w:tc>
          <w:tcPr>
            <w:tcW w:w="779" w:type="dxa"/>
            <w:vAlign w:val="center"/>
          </w:tcPr>
          <w:p w14:paraId="32FE9A5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名称</w:t>
            </w:r>
          </w:p>
        </w:tc>
        <w:tc>
          <w:tcPr>
            <w:tcW w:w="1723" w:type="dxa"/>
            <w:gridSpan w:val="2"/>
            <w:vAlign w:val="center"/>
          </w:tcPr>
          <w:p w14:paraId="57102FAD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型号及规格</w:t>
            </w:r>
          </w:p>
        </w:tc>
        <w:tc>
          <w:tcPr>
            <w:tcW w:w="970" w:type="dxa"/>
            <w:vAlign w:val="center"/>
          </w:tcPr>
          <w:p w14:paraId="336BBD34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单位</w:t>
            </w:r>
          </w:p>
        </w:tc>
        <w:tc>
          <w:tcPr>
            <w:tcW w:w="993" w:type="dxa"/>
            <w:vAlign w:val="center"/>
          </w:tcPr>
          <w:p w14:paraId="4C4457CD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数量</w:t>
            </w:r>
          </w:p>
        </w:tc>
        <w:tc>
          <w:tcPr>
            <w:tcW w:w="1282" w:type="dxa"/>
            <w:gridSpan w:val="2"/>
            <w:tcBorders>
              <w:right w:val="single" w:color="auto" w:sz="4" w:space="0"/>
            </w:tcBorders>
            <w:vAlign w:val="center"/>
          </w:tcPr>
          <w:p w14:paraId="2F707DC6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品牌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3E131A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单价</w:t>
            </w:r>
          </w:p>
          <w:p w14:paraId="602F9C62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（元）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C3AAD3D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合价</w:t>
            </w:r>
          </w:p>
          <w:p w14:paraId="1007CE11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（元）</w:t>
            </w:r>
          </w:p>
        </w:tc>
      </w:tr>
      <w:tr w14:paraId="54EFF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605" w:type="dxa"/>
            <w:vAlign w:val="center"/>
          </w:tcPr>
          <w:p w14:paraId="0EFF39D9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1</w:t>
            </w:r>
          </w:p>
        </w:tc>
        <w:tc>
          <w:tcPr>
            <w:tcW w:w="779" w:type="dxa"/>
            <w:vAlign w:val="center"/>
          </w:tcPr>
          <w:p w14:paraId="48FFA54E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材料</w:t>
            </w:r>
          </w:p>
        </w:tc>
        <w:tc>
          <w:tcPr>
            <w:tcW w:w="1723" w:type="dxa"/>
            <w:gridSpan w:val="2"/>
          </w:tcPr>
          <w:p w14:paraId="42EC4C13">
            <w:pPr>
              <w:rPr>
                <w:rFonts w:ascii="仿宋" w:hAnsi="仿宋" w:eastAsia="仿宋"/>
                <w:sz w:val="24"/>
              </w:rPr>
            </w:pPr>
          </w:p>
          <w:p w14:paraId="2705E5DA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70" w:type="dxa"/>
            <w:vAlign w:val="center"/>
          </w:tcPr>
          <w:p w14:paraId="3BB7890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2361D883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82" w:type="dxa"/>
            <w:gridSpan w:val="2"/>
            <w:tcBorders>
              <w:right w:val="single" w:color="auto" w:sz="4" w:space="0"/>
            </w:tcBorders>
            <w:vAlign w:val="center"/>
          </w:tcPr>
          <w:p w14:paraId="0B425E02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8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5677E9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18" w:type="dxa"/>
            <w:tcBorders>
              <w:left w:val="single" w:color="auto" w:sz="4" w:space="0"/>
            </w:tcBorders>
            <w:vAlign w:val="center"/>
          </w:tcPr>
          <w:p w14:paraId="74822D40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E62B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</w:trPr>
        <w:tc>
          <w:tcPr>
            <w:tcW w:w="605" w:type="dxa"/>
            <w:vAlign w:val="center"/>
          </w:tcPr>
          <w:p w14:paraId="5F13C74D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</w:t>
            </w:r>
          </w:p>
        </w:tc>
        <w:tc>
          <w:tcPr>
            <w:tcW w:w="779" w:type="dxa"/>
            <w:vAlign w:val="center"/>
          </w:tcPr>
          <w:p w14:paraId="6D356DC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人工</w:t>
            </w:r>
          </w:p>
        </w:tc>
        <w:tc>
          <w:tcPr>
            <w:tcW w:w="1723" w:type="dxa"/>
            <w:gridSpan w:val="2"/>
          </w:tcPr>
          <w:p w14:paraId="58195ACF">
            <w:pPr>
              <w:rPr>
                <w:rFonts w:ascii="仿宋" w:hAnsi="仿宋" w:eastAsia="仿宋"/>
                <w:sz w:val="24"/>
              </w:rPr>
            </w:pPr>
          </w:p>
          <w:p w14:paraId="4B6FB56C">
            <w:pPr>
              <w:ind w:firstLine="360" w:firstLineChars="15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-----</w:t>
            </w:r>
          </w:p>
        </w:tc>
        <w:tc>
          <w:tcPr>
            <w:tcW w:w="970" w:type="dxa"/>
            <w:vAlign w:val="center"/>
          </w:tcPr>
          <w:p w14:paraId="08C8DAF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3054C39C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82" w:type="dxa"/>
            <w:gridSpan w:val="2"/>
            <w:tcBorders>
              <w:right w:val="single" w:color="auto" w:sz="4" w:space="0"/>
            </w:tcBorders>
            <w:vAlign w:val="center"/>
          </w:tcPr>
          <w:p w14:paraId="3A9F8F79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-----</w:t>
            </w:r>
          </w:p>
        </w:tc>
        <w:tc>
          <w:tcPr>
            <w:tcW w:w="118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504E42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18" w:type="dxa"/>
            <w:tcBorders>
              <w:left w:val="single" w:color="auto" w:sz="4" w:space="0"/>
            </w:tcBorders>
            <w:vAlign w:val="center"/>
          </w:tcPr>
          <w:p w14:paraId="03AEBBD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0EB01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</w:trPr>
        <w:tc>
          <w:tcPr>
            <w:tcW w:w="605" w:type="dxa"/>
            <w:vAlign w:val="center"/>
          </w:tcPr>
          <w:p w14:paraId="5A45B83A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3</w:t>
            </w:r>
          </w:p>
        </w:tc>
        <w:tc>
          <w:tcPr>
            <w:tcW w:w="779" w:type="dxa"/>
            <w:vAlign w:val="center"/>
          </w:tcPr>
          <w:p w14:paraId="2475039A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其他</w:t>
            </w:r>
          </w:p>
        </w:tc>
        <w:tc>
          <w:tcPr>
            <w:tcW w:w="1723" w:type="dxa"/>
            <w:gridSpan w:val="2"/>
          </w:tcPr>
          <w:p w14:paraId="052E4E8A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970" w:type="dxa"/>
            <w:vAlign w:val="center"/>
          </w:tcPr>
          <w:p w14:paraId="624B94D7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13DCA559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82" w:type="dxa"/>
            <w:gridSpan w:val="2"/>
            <w:tcBorders>
              <w:right w:val="single" w:color="auto" w:sz="4" w:space="0"/>
            </w:tcBorders>
            <w:vAlign w:val="center"/>
          </w:tcPr>
          <w:p w14:paraId="20B3B1C1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8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7A8E3F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18" w:type="dxa"/>
            <w:tcBorders>
              <w:left w:val="single" w:color="auto" w:sz="4" w:space="0"/>
            </w:tcBorders>
            <w:vAlign w:val="center"/>
          </w:tcPr>
          <w:p w14:paraId="30A62B36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542AB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755" w:type="dxa"/>
            <w:gridSpan w:val="10"/>
          </w:tcPr>
          <w:p w14:paraId="3B107DFD">
            <w:pPr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总价（含税）：　　　　　　　　　　　　　元</w:t>
            </w:r>
          </w:p>
        </w:tc>
      </w:tr>
      <w:tr w14:paraId="43DA9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1394" w:type="dxa"/>
            <w:gridSpan w:val="3"/>
          </w:tcPr>
          <w:p w14:paraId="16056CA0"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编制说明：</w:t>
            </w:r>
          </w:p>
        </w:tc>
        <w:tc>
          <w:tcPr>
            <w:tcW w:w="7361" w:type="dxa"/>
            <w:gridSpan w:val="7"/>
          </w:tcPr>
          <w:p w14:paraId="08DE2144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施工期间安全责任由中标单位自行负责,发生任何安全事故与招标单位无关。</w:t>
            </w:r>
          </w:p>
        </w:tc>
      </w:tr>
    </w:tbl>
    <w:p w14:paraId="3A5DCD5A">
      <w:pPr>
        <w:rPr>
          <w:rFonts w:hint="default" w:ascii="仿宋" w:hAnsi="仿宋" w:eastAsia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5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BiNDFmNjFlZGIyZDA0ZmU3MzZlOGM5OGM3NWEzMTgifQ=="/>
  </w:docVars>
  <w:rsids>
    <w:rsidRoot w:val="0031711A"/>
    <w:rsid w:val="000515FA"/>
    <w:rsid w:val="000620EC"/>
    <w:rsid w:val="000758B0"/>
    <w:rsid w:val="00122C46"/>
    <w:rsid w:val="00187E40"/>
    <w:rsid w:val="00217086"/>
    <w:rsid w:val="002B7183"/>
    <w:rsid w:val="002C154F"/>
    <w:rsid w:val="0031711A"/>
    <w:rsid w:val="00365FE6"/>
    <w:rsid w:val="003B6AAE"/>
    <w:rsid w:val="004D1CA9"/>
    <w:rsid w:val="005662E9"/>
    <w:rsid w:val="00575542"/>
    <w:rsid w:val="0058599D"/>
    <w:rsid w:val="00586D4A"/>
    <w:rsid w:val="00592BC5"/>
    <w:rsid w:val="005C748B"/>
    <w:rsid w:val="006A6780"/>
    <w:rsid w:val="006B3E13"/>
    <w:rsid w:val="00726112"/>
    <w:rsid w:val="007604DF"/>
    <w:rsid w:val="00764063"/>
    <w:rsid w:val="007C48A3"/>
    <w:rsid w:val="00853282"/>
    <w:rsid w:val="00881874"/>
    <w:rsid w:val="008E46E0"/>
    <w:rsid w:val="009322F1"/>
    <w:rsid w:val="00994A71"/>
    <w:rsid w:val="009A2C33"/>
    <w:rsid w:val="009C4D5D"/>
    <w:rsid w:val="009D102C"/>
    <w:rsid w:val="00A03209"/>
    <w:rsid w:val="00A31BF8"/>
    <w:rsid w:val="00A517E8"/>
    <w:rsid w:val="00A627AE"/>
    <w:rsid w:val="00B424F1"/>
    <w:rsid w:val="00B66E34"/>
    <w:rsid w:val="00B94145"/>
    <w:rsid w:val="00BE1956"/>
    <w:rsid w:val="00BF39E4"/>
    <w:rsid w:val="00C230B2"/>
    <w:rsid w:val="00C82A33"/>
    <w:rsid w:val="00C92B37"/>
    <w:rsid w:val="00CE2025"/>
    <w:rsid w:val="00D67147"/>
    <w:rsid w:val="00D6775E"/>
    <w:rsid w:val="00DB1355"/>
    <w:rsid w:val="00DC5BC7"/>
    <w:rsid w:val="00DD7ECF"/>
    <w:rsid w:val="00E8391C"/>
    <w:rsid w:val="00E928C7"/>
    <w:rsid w:val="00F05153"/>
    <w:rsid w:val="00F55C88"/>
    <w:rsid w:val="00F91C75"/>
    <w:rsid w:val="00FB295B"/>
    <w:rsid w:val="00FE74EC"/>
    <w:rsid w:val="028D7FE3"/>
    <w:rsid w:val="03EB4716"/>
    <w:rsid w:val="06D373CC"/>
    <w:rsid w:val="06E32B73"/>
    <w:rsid w:val="0ABD5BA0"/>
    <w:rsid w:val="0C300E1D"/>
    <w:rsid w:val="0F413746"/>
    <w:rsid w:val="0FA80C02"/>
    <w:rsid w:val="11E91552"/>
    <w:rsid w:val="12047E44"/>
    <w:rsid w:val="130F4961"/>
    <w:rsid w:val="1407008B"/>
    <w:rsid w:val="15847E3C"/>
    <w:rsid w:val="17B92F10"/>
    <w:rsid w:val="1A436089"/>
    <w:rsid w:val="1CBD3E3A"/>
    <w:rsid w:val="1D7E47CC"/>
    <w:rsid w:val="1EE92A08"/>
    <w:rsid w:val="21294361"/>
    <w:rsid w:val="24877D1C"/>
    <w:rsid w:val="261F562C"/>
    <w:rsid w:val="2927562A"/>
    <w:rsid w:val="2A0A4121"/>
    <w:rsid w:val="2A61691A"/>
    <w:rsid w:val="2DB97E61"/>
    <w:rsid w:val="2FC736C3"/>
    <w:rsid w:val="302F00B3"/>
    <w:rsid w:val="33D91C17"/>
    <w:rsid w:val="37C35D5C"/>
    <w:rsid w:val="38807B07"/>
    <w:rsid w:val="389F10A1"/>
    <w:rsid w:val="38F018EE"/>
    <w:rsid w:val="396D003B"/>
    <w:rsid w:val="3C544530"/>
    <w:rsid w:val="40BB4750"/>
    <w:rsid w:val="45EF0B8B"/>
    <w:rsid w:val="47D37BB9"/>
    <w:rsid w:val="4B105AC6"/>
    <w:rsid w:val="4B4F092F"/>
    <w:rsid w:val="4BFB3039"/>
    <w:rsid w:val="50914CAD"/>
    <w:rsid w:val="54574A59"/>
    <w:rsid w:val="559D5D6A"/>
    <w:rsid w:val="56390C1C"/>
    <w:rsid w:val="56982E14"/>
    <w:rsid w:val="5A1E41A4"/>
    <w:rsid w:val="5DE6760C"/>
    <w:rsid w:val="5DFB43B4"/>
    <w:rsid w:val="5E577DCC"/>
    <w:rsid w:val="5F2B74DB"/>
    <w:rsid w:val="605D5BEB"/>
    <w:rsid w:val="63596987"/>
    <w:rsid w:val="64E87C67"/>
    <w:rsid w:val="65385D05"/>
    <w:rsid w:val="69A55B1C"/>
    <w:rsid w:val="69EF4EF1"/>
    <w:rsid w:val="69F03EBF"/>
    <w:rsid w:val="6D0D7C60"/>
    <w:rsid w:val="6D6C185A"/>
    <w:rsid w:val="73BD0A2D"/>
    <w:rsid w:val="7E026C41"/>
    <w:rsid w:val="7E2C7AA0"/>
    <w:rsid w:val="7E8F7782"/>
    <w:rsid w:val="7EDE320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86" w:lineRule="atLeast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批注框文本 Char"/>
    <w:basedOn w:val="8"/>
    <w:link w:val="2"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862</Words>
  <Characters>891</Characters>
  <Lines>4</Lines>
  <Paragraphs>1</Paragraphs>
  <TotalTime>8</TotalTime>
  <ScaleCrop>false</ScaleCrop>
  <LinksUpToDate>false</LinksUpToDate>
  <CharactersWithSpaces>891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2023-05-09T02:20:00Z</dcterms:created>
  <dc:creator>b a</dc:creator>
  <cp:lastModifiedBy>刘虍</cp:lastModifiedBy>
  <dcterms:modified xsi:type="dcterms:W3CDTF">2026-10-23T01:28:16Z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EF7C063FE22B49E487D0D2E1B5F97309_13</vt:lpwstr>
  </property>
  <property fmtid="{D5CDD505-2E9C-101B-9397-08002B2CF9AE}" pid="4" name="KSOTemplateDocerSaveRecord">
    <vt:lpwstr>eyJoZGlkIjoiNmIxMTE1Mzg3NDc3M2M3MDBkNjM5M2JiN2VmNTM2MDgiLCJ1c2VySWQiOiIyODExMzM5MzEifQ==</vt:lpwstr>
  </property>
</Properties>
</file>