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DBE17">
      <w:pPr>
        <w:spacing w:beforeLines="100" w:afterLines="100"/>
        <w:jc w:val="center"/>
        <w:rPr>
          <w:rFonts w:ascii="方正小标宋简体" w:hAnsi="仿宋" w:eastAsia="方正小标宋简体" w:cstheme="minorBidi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 w:cstheme="minorBidi"/>
          <w:sz w:val="44"/>
          <w:szCs w:val="44"/>
          <w:lang w:val="en-US" w:eastAsia="zh-CN"/>
        </w:rPr>
        <w:t>外科楼地下室汇流排更换</w:t>
      </w:r>
      <w:r>
        <w:rPr>
          <w:rFonts w:hint="eastAsia" w:ascii="方正小标宋简体" w:hAnsi="仿宋" w:eastAsia="方正小标宋简体" w:cstheme="minorBidi"/>
          <w:sz w:val="44"/>
          <w:szCs w:val="44"/>
        </w:rPr>
        <w:t>项目</w:t>
      </w:r>
      <w:bookmarkEnd w:id="0"/>
      <w:r>
        <w:rPr>
          <w:rFonts w:hint="eastAsia" w:ascii="方正小标宋简体" w:hAnsi="仿宋" w:eastAsia="方正小标宋简体" w:cstheme="minorBidi"/>
          <w:sz w:val="44"/>
          <w:szCs w:val="44"/>
        </w:rPr>
        <w:t>比价方案</w:t>
      </w:r>
    </w:p>
    <w:p w14:paraId="141A11AC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color w:val="000000" w:themeColor="text1"/>
          <w:sz w:val="32"/>
          <w:lang w:val="en-US" w:eastAsia="zh-CN"/>
        </w:rPr>
        <w:t>外科楼地下室汇流排更换</w:t>
      </w:r>
      <w:r>
        <w:rPr>
          <w:rFonts w:hint="eastAsia" w:ascii="仿宋" w:hAnsi="仿宋" w:eastAsia="仿宋"/>
          <w:color w:val="000000" w:themeColor="text1"/>
          <w:sz w:val="32"/>
        </w:rPr>
        <w:t>项目</w:t>
      </w:r>
      <w:r>
        <w:rPr>
          <w:rFonts w:hint="eastAsia" w:ascii="仿宋" w:hAnsi="仿宋" w:eastAsia="仿宋"/>
          <w:color w:val="000000" w:themeColor="text1"/>
          <w:sz w:val="32"/>
        </w:rPr>
        <w:t>比价方案</w:t>
      </w:r>
      <w:r>
        <w:rPr>
          <w:rFonts w:ascii="仿宋" w:hAnsi="仿宋" w:eastAsia="仿宋"/>
          <w:color w:val="000000" w:themeColor="text1"/>
          <w:sz w:val="32"/>
        </w:rPr>
        <w:t>具体要求如下：</w:t>
      </w:r>
    </w:p>
    <w:p w14:paraId="167FAB0B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b/>
          <w:color w:val="000000" w:themeColor="text1"/>
          <w:sz w:val="32"/>
        </w:rPr>
        <w:t>一、项目概况及要求：</w:t>
      </w:r>
    </w:p>
    <w:p w14:paraId="65C65ABE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1.高纯氮气汇流排主要技术参数</w:t>
      </w:r>
    </w:p>
    <w:p w14:paraId="5F051822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1.1数量：1套</w:t>
      </w:r>
    </w:p>
    <w:p w14:paraId="71B74FB3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1.2规格：2组，每组5瓶</w:t>
      </w:r>
    </w:p>
    <w:p w14:paraId="41CD2882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1.3微电脑式自动切换汇流排，无需人工操作即可实现自动切换，即使在断电的状态下仍可正常工作。采用自动切换柜封闭式金属箱，抗干扰，采用微电脑液晶屏操作(可配485远传、手机APP实时监控)，PIC控制电动执行器进行左右切换，液晶屏显示工作状态，管路系统采用三通螺纹连接，整个系统经耐压测试，安全可靠，可靠墙安装或水平安装。中标方需与现有医用气体监控系统厂家协商，将本次中标设备纳入原有全院医用气体监视系统中(含手机监控），费用由中标方与气体监控系统厂家自行协商，此费用包含在本投标报价内。</w:t>
      </w:r>
    </w:p>
    <w:p w14:paraId="6B19C161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1.4主要技术参数:</w:t>
      </w:r>
    </w:p>
    <w:p w14:paraId="1D190C86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1.4.1材质:黄铜</w:t>
      </w:r>
    </w:p>
    <w:p w14:paraId="2D93AC96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1.4.2额定进口压力≥15MPa</w:t>
      </w:r>
    </w:p>
    <w:p w14:paraId="068CEB8D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1.4.3额定出口压力:0-1.2MPa</w:t>
      </w:r>
    </w:p>
    <w:p w14:paraId="295286F1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1.4.4最大输出流量≥100M3/h</w:t>
      </w:r>
    </w:p>
    <w:p w14:paraId="5EF613CD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1.4.5空瓶报警压力:0-0.1MPa可调</w:t>
      </w:r>
    </w:p>
    <w:p w14:paraId="2666D41B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1.4.6进口超压报警压力:可调，出厂设定一般为16.5MPa</w:t>
      </w:r>
    </w:p>
    <w:p w14:paraId="22B4AAF2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1.4.7出口超压报警压力:可调，出厂设定一般为1.2MPa</w:t>
      </w:r>
    </w:p>
    <w:p w14:paraId="1D6DB298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2.高纯二氧化碳汇流排主要技术参数</w:t>
      </w:r>
    </w:p>
    <w:p w14:paraId="64DCDE7F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2.1数量：1套</w:t>
      </w:r>
    </w:p>
    <w:p w14:paraId="1DB5517D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2.2规格：2组，每组5瓶</w:t>
      </w:r>
    </w:p>
    <w:p w14:paraId="413F46A3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2.3微电脑式自动切换汇流排，无需人工操作即可实现自动切换，即使在断电的状态下仍可正常工作。采用自动切换柜封闭式金属箱，抗干扰，采用微电脑液晶屏操作(可配485远传、手机APP实时监控)，PIC控制电动执行器进行左右切换，液晶屏显示工作状态，管路系统采用三通螺纹连接，整个系统经耐压测试，安全可靠，可靠墙安装或水平安装。二氧化碳汇流排配置电加热型减压器。中标方需与现有医用气体监控系统厂家协商，将本次中标设备纳入原有全院医用气体监视系统中(含手机监控），费用由中标方与气体监控系统厂家自行协商，此费用包含在本投标报价内。</w:t>
      </w:r>
    </w:p>
    <w:p w14:paraId="110F789F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2.4主要技术参数:</w:t>
      </w:r>
    </w:p>
    <w:p w14:paraId="203FF324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2.4.1材质:黄铜</w:t>
      </w:r>
    </w:p>
    <w:p w14:paraId="63E73774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2.4.2额定进口压力≥15MPa</w:t>
      </w:r>
    </w:p>
    <w:p w14:paraId="43D85340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2.4.3额定出口压力:0-1.2MPa</w:t>
      </w:r>
    </w:p>
    <w:p w14:paraId="74D15928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2.4.4最大输出流量≥100M3/h</w:t>
      </w:r>
    </w:p>
    <w:p w14:paraId="7965A869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2.4.5空瓶报警压力:0-0.1MPa可调</w:t>
      </w:r>
    </w:p>
    <w:p w14:paraId="1D4E867D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2.4.6进口超压报警压力:可调，出厂设定一般为16.5MPa</w:t>
      </w:r>
    </w:p>
    <w:p w14:paraId="3BA68E1B">
      <w:pPr>
        <w:adjustRightInd w:val="0"/>
        <w:ind w:firstLine="600" w:firstLineChars="200"/>
        <w:rPr>
          <w:rFonts w:hint="eastAsia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2.4.7出口超压报警压力:可调，出厂设定一般为1.2MPa</w:t>
      </w:r>
    </w:p>
    <w:p w14:paraId="74C6F323"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/>
          <w:sz w:val="30"/>
          <w:szCs w:val="30"/>
        </w:rPr>
        <w:t>.现场自行勘察或与联系人联系勘察现场。</w:t>
      </w:r>
    </w:p>
    <w:p w14:paraId="79DB71C0"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sz w:val="30"/>
          <w:szCs w:val="30"/>
        </w:rPr>
        <w:t>.施工方案由施工单位自拟，确保维修质量和施工安全。</w:t>
      </w:r>
    </w:p>
    <w:p w14:paraId="166006E7"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/>
          <w:sz w:val="30"/>
          <w:szCs w:val="30"/>
        </w:rPr>
        <w:t>.</w:t>
      </w:r>
      <w:r>
        <w:rPr>
          <w:rFonts w:hint="eastAsia" w:ascii="仿宋" w:hAnsi="仿宋" w:eastAsia="仿宋" w:cs="宋体"/>
          <w:kern w:val="0"/>
          <w:sz w:val="30"/>
          <w:szCs w:val="30"/>
        </w:rPr>
        <w:t>按行业规程施工，</w:t>
      </w:r>
      <w:r>
        <w:rPr>
          <w:rFonts w:hint="eastAsia" w:ascii="仿宋" w:hAnsi="仿宋" w:eastAsia="仿宋" w:cs="宋体"/>
          <w:kern w:val="0"/>
          <w:sz w:val="32"/>
          <w:szCs w:val="32"/>
        </w:rPr>
        <w:t>服从院方安排，</w:t>
      </w:r>
      <w:r>
        <w:rPr>
          <w:rFonts w:hint="eastAsia" w:ascii="仿宋" w:hAnsi="仿宋" w:eastAsia="仿宋" w:cs="宋体"/>
          <w:kern w:val="0"/>
          <w:sz w:val="30"/>
          <w:szCs w:val="30"/>
        </w:rPr>
        <w:t>质保期为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宋体"/>
          <w:kern w:val="0"/>
          <w:sz w:val="30"/>
          <w:szCs w:val="30"/>
        </w:rPr>
        <w:t>年。（以验收之日起计）</w:t>
      </w:r>
      <w:r>
        <w:rPr>
          <w:rFonts w:hint="eastAsia" w:ascii="仿宋" w:hAnsi="仿宋" w:eastAsia="仿宋"/>
          <w:sz w:val="30"/>
          <w:szCs w:val="30"/>
        </w:rPr>
        <w:t>。</w:t>
      </w:r>
    </w:p>
    <w:p w14:paraId="5DE5A232">
      <w:pPr>
        <w:adjustRightInd w:val="0"/>
        <w:ind w:firstLine="600" w:firstLineChars="200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宋体"/>
          <w:kern w:val="0"/>
          <w:sz w:val="30"/>
          <w:szCs w:val="30"/>
        </w:rPr>
        <w:t>.接到中标通知后，工期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14</w:t>
      </w:r>
      <w:r>
        <w:rPr>
          <w:rFonts w:hint="eastAsia" w:ascii="仿宋" w:hAnsi="仿宋" w:eastAsia="仿宋" w:cs="宋体"/>
          <w:kern w:val="0"/>
          <w:sz w:val="30"/>
          <w:szCs w:val="30"/>
        </w:rPr>
        <w:t>天完成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更换安装</w:t>
      </w:r>
      <w:r>
        <w:rPr>
          <w:rFonts w:hint="eastAsia" w:ascii="仿宋" w:hAnsi="仿宋" w:eastAsia="仿宋" w:cs="宋体"/>
          <w:kern w:val="0"/>
          <w:sz w:val="30"/>
          <w:szCs w:val="30"/>
        </w:rPr>
        <w:t>。</w:t>
      </w:r>
    </w:p>
    <w:p w14:paraId="0B8A04B2">
      <w:pPr>
        <w:adjustRightInd w:val="0"/>
        <w:ind w:firstLine="600" w:firstLineChars="200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6.施工期间安全责任由中标单位自行负责,发生任何安全事故与招标单位无关。</w:t>
      </w:r>
    </w:p>
    <w:p w14:paraId="1B8C3B40">
      <w:pPr>
        <w:adjustRightInd w:val="0"/>
        <w:ind w:firstLine="600" w:firstLineChars="200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7.如需登高作业，须提供施工人员在有效期内的登高作业证和身份证复印件。</w:t>
      </w:r>
    </w:p>
    <w:p w14:paraId="229A4C38">
      <w:pPr>
        <w:adjustRightInd w:val="0"/>
        <w:ind w:firstLine="600" w:firstLineChars="200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8.验收标准：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安装完成后能正常使用，气体无泄露，达到招标文件要去的自动切换模式。</w:t>
      </w:r>
    </w:p>
    <w:p w14:paraId="30EE814D">
      <w:pPr>
        <w:adjustRightInd w:val="0"/>
        <w:spacing w:line="480" w:lineRule="exact"/>
        <w:ind w:firstLine="600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9.费用结算：经验收合格，三个月后一次性结算。</w:t>
      </w:r>
    </w:p>
    <w:p w14:paraId="7CA59148">
      <w:pPr>
        <w:adjustRightInd w:val="0"/>
        <w:spacing w:line="480" w:lineRule="exact"/>
        <w:ind w:firstLine="562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b/>
          <w:sz w:val="28"/>
          <w:szCs w:val="32"/>
        </w:rPr>
        <w:t>二</w:t>
      </w:r>
      <w:r>
        <w:rPr>
          <w:rFonts w:ascii="仿宋" w:hAnsi="仿宋" w:eastAsia="仿宋"/>
          <w:b/>
          <w:sz w:val="28"/>
          <w:szCs w:val="32"/>
        </w:rPr>
        <w:t>、</w:t>
      </w:r>
      <w:r>
        <w:rPr>
          <w:rFonts w:hint="eastAsia" w:ascii="仿宋" w:hAnsi="仿宋" w:eastAsia="仿宋"/>
          <w:b/>
          <w:color w:val="000000" w:themeColor="text1"/>
          <w:sz w:val="32"/>
        </w:rPr>
        <w:t>比价方案：</w:t>
      </w:r>
    </w:p>
    <w:p w14:paraId="28C1C58B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ascii="仿宋" w:hAnsi="仿宋" w:eastAsia="仿宋" w:cs="宋体"/>
          <w:color w:val="000000" w:themeColor="text1"/>
          <w:kern w:val="0"/>
          <w:sz w:val="32"/>
        </w:rPr>
        <w:t>采用现场比价排序方式，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一轮报价，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各报价单位须提准备好营业执照、品牌授权（如有需提供）、项目报价（一次性报价），</w:t>
      </w:r>
      <w:r>
        <w:rPr>
          <w:rFonts w:ascii="仿宋" w:hAnsi="仿宋" w:eastAsia="仿宋" w:cs="仿宋"/>
          <w:sz w:val="32"/>
        </w:rPr>
        <w:t>如投标人</w:t>
      </w:r>
      <w:r>
        <w:rPr>
          <w:rFonts w:hint="eastAsia" w:ascii="仿宋" w:hAnsi="仿宋" w:eastAsia="仿宋" w:cs="仿宋"/>
          <w:sz w:val="32"/>
        </w:rPr>
        <w:t>不是</w:t>
      </w:r>
      <w:r>
        <w:rPr>
          <w:rFonts w:ascii="仿宋" w:hAnsi="仿宋" w:eastAsia="仿宋" w:cs="仿宋"/>
          <w:sz w:val="32"/>
        </w:rPr>
        <w:t>公司法人需提供授权委托书和投标代理人身份证复印件（授权委托书和身份证复印件均需加盖公章）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用文件袋密封包装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送至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指定地点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。</w:t>
      </w:r>
    </w:p>
    <w:p w14:paraId="52D1A276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 w:cs="宋体"/>
          <w:b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b/>
          <w:color w:val="000000" w:themeColor="text1"/>
          <w:kern w:val="0"/>
          <w:sz w:val="32"/>
        </w:rPr>
        <w:t>三、投标人资质要求：</w:t>
      </w:r>
    </w:p>
    <w:p w14:paraId="5009C9E4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1.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持有效的营业执照，经营范围包含本项目的内容;</w:t>
      </w:r>
    </w:p>
    <w:p w14:paraId="38C8C834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b/>
          <w:color w:val="000000" w:themeColor="text1"/>
          <w:sz w:val="32"/>
        </w:rPr>
        <w:t>四、资格审查方式及特殊情况说明：</w:t>
      </w:r>
    </w:p>
    <w:p w14:paraId="62835E0C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/>
          <w:color w:val="000000" w:themeColor="text1"/>
          <w:sz w:val="32"/>
        </w:rPr>
      </w:pPr>
      <w:r>
        <w:rPr>
          <w:rFonts w:hint="eastAsia" w:ascii="仿宋" w:hAnsi="仿宋" w:eastAsia="仿宋"/>
          <w:color w:val="000000" w:themeColor="text1"/>
          <w:sz w:val="32"/>
        </w:rPr>
        <w:t>本次采用资格后审方式。</w:t>
      </w:r>
    </w:p>
    <w:p w14:paraId="30B8BFA1">
      <w:pPr>
        <w:pStyle w:val="5"/>
        <w:shd w:val="clear" w:color="auto" w:fill="FFFFFF"/>
        <w:adjustRightInd w:val="0"/>
        <w:spacing w:before="0" w:beforeAutospacing="0" w:after="0" w:afterAutospacing="0"/>
        <w:ind w:left="0" w:firstLine="600" w:firstLineChars="200"/>
        <w:jc w:val="both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1.满足询价文件实质性要求的单位数量达3家及以上的，公开询价采购，由最低报价的投标单位中标。若最低报价的投标单位有两家及以上，则现场采用二次报价方式，确定中标单位；</w:t>
      </w:r>
    </w:p>
    <w:p w14:paraId="1A99093C">
      <w:pPr>
        <w:pStyle w:val="5"/>
        <w:shd w:val="clear" w:color="auto" w:fill="FFFFFF"/>
        <w:adjustRightInd w:val="0"/>
        <w:spacing w:before="0" w:beforeAutospacing="0" w:after="0" w:afterAutospacing="0"/>
        <w:ind w:left="0" w:firstLine="600" w:firstLineChars="200"/>
        <w:jc w:val="both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2.满足比价文件实质性要求的单位数量仅有2家的，则现场采用二次报价方式，确定中标单位；</w:t>
      </w:r>
    </w:p>
    <w:p w14:paraId="6BEE838D">
      <w:pPr>
        <w:adjustRightInd w:val="0"/>
        <w:spacing w:line="480" w:lineRule="exact"/>
        <w:ind w:firstLine="600" w:firstLineChars="200"/>
        <w:jc w:val="left"/>
        <w:rPr>
          <w:rFonts w:ascii="仿宋" w:hAnsi="仿宋" w:eastAsia="仿宋"/>
          <w:color w:val="000000" w:themeColor="text1"/>
          <w:sz w:val="32"/>
        </w:rPr>
      </w:pPr>
      <w:r>
        <w:rPr>
          <w:rFonts w:hint="eastAsia" w:ascii="仿宋" w:hAnsi="仿宋" w:eastAsia="仿宋"/>
          <w:sz w:val="30"/>
          <w:szCs w:val="30"/>
        </w:rPr>
        <w:t>3.满足比价文件实质性要求的单位数量仅有1家的，则现场进行谈价，确定中标单位。</w:t>
      </w:r>
    </w:p>
    <w:p w14:paraId="12A30614">
      <w:pPr>
        <w:adjustRightInd w:val="0"/>
        <w:spacing w:line="480" w:lineRule="exact"/>
        <w:ind w:firstLine="643" w:firstLineChars="200"/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color w:val="000000" w:themeColor="text1"/>
          <w:sz w:val="32"/>
        </w:rPr>
        <w:t>五、项目参考价格：</w:t>
      </w:r>
      <w:r>
        <w:rPr>
          <w:rFonts w:hint="eastAsia" w:ascii="仿宋" w:hAnsi="仿宋" w:eastAsia="仿宋"/>
          <w:b/>
          <w:color w:val="000000" w:themeColor="text1"/>
          <w:sz w:val="32"/>
          <w:lang w:val="en-US" w:eastAsia="zh-CN"/>
        </w:rPr>
        <w:t>45000</w:t>
      </w:r>
    </w:p>
    <w:p w14:paraId="174A3C94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4BDC60E4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附：</w:t>
      </w:r>
    </w:p>
    <w:tbl>
      <w:tblPr>
        <w:tblStyle w:val="7"/>
        <w:tblW w:w="875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779"/>
        <w:gridCol w:w="10"/>
        <w:gridCol w:w="1713"/>
        <w:gridCol w:w="970"/>
        <w:gridCol w:w="993"/>
        <w:gridCol w:w="1275"/>
        <w:gridCol w:w="7"/>
        <w:gridCol w:w="1185"/>
        <w:gridCol w:w="1218"/>
      </w:tblGrid>
      <w:tr w14:paraId="0F267D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8755" w:type="dxa"/>
            <w:gridSpan w:val="10"/>
          </w:tcPr>
          <w:p w14:paraId="4C03C1BE">
            <w:pPr>
              <w:jc w:val="center"/>
              <w:rPr>
                <w:rFonts w:ascii="仿宋" w:hAnsi="仿宋" w:eastAsia="仿宋"/>
                <w:sz w:val="44"/>
                <w:szCs w:val="44"/>
              </w:rPr>
            </w:pPr>
            <w:r>
              <w:rPr>
                <w:rFonts w:ascii="仿宋" w:hAnsi="仿宋" w:eastAsia="仿宋"/>
                <w:sz w:val="44"/>
                <w:szCs w:val="44"/>
              </w:rPr>
              <w:t>报价清单</w:t>
            </w:r>
          </w:p>
        </w:tc>
      </w:tr>
      <w:tr w14:paraId="502984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384" w:type="dxa"/>
            <w:gridSpan w:val="2"/>
            <w:vAlign w:val="center"/>
          </w:tcPr>
          <w:p w14:paraId="61C804E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</w:t>
            </w:r>
            <w:r>
              <w:rPr>
                <w:rFonts w:ascii="仿宋" w:hAnsi="仿宋" w:eastAsia="仿宋"/>
                <w:sz w:val="24"/>
              </w:rPr>
              <w:t>名称</w:t>
            </w:r>
          </w:p>
        </w:tc>
        <w:tc>
          <w:tcPr>
            <w:tcW w:w="3686" w:type="dxa"/>
            <w:gridSpan w:val="4"/>
            <w:vAlign w:val="center"/>
          </w:tcPr>
          <w:p w14:paraId="24E1114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tcBorders>
              <w:bottom w:val="single" w:color="auto" w:sz="4" w:space="0"/>
            </w:tcBorders>
            <w:vAlign w:val="center"/>
          </w:tcPr>
          <w:p w14:paraId="3DBE130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报价单位</w:t>
            </w:r>
          </w:p>
        </w:tc>
        <w:tc>
          <w:tcPr>
            <w:tcW w:w="2410" w:type="dxa"/>
            <w:gridSpan w:val="3"/>
            <w:vAlign w:val="center"/>
          </w:tcPr>
          <w:p w14:paraId="50C3ED2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28896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605" w:type="dxa"/>
            <w:vAlign w:val="center"/>
          </w:tcPr>
          <w:p w14:paraId="537357D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序号</w:t>
            </w:r>
          </w:p>
        </w:tc>
        <w:tc>
          <w:tcPr>
            <w:tcW w:w="779" w:type="dxa"/>
            <w:vAlign w:val="center"/>
          </w:tcPr>
          <w:p w14:paraId="356DBCC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名称</w:t>
            </w:r>
          </w:p>
        </w:tc>
        <w:tc>
          <w:tcPr>
            <w:tcW w:w="1723" w:type="dxa"/>
            <w:gridSpan w:val="2"/>
            <w:vAlign w:val="center"/>
          </w:tcPr>
          <w:p w14:paraId="100D22C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型号及规格</w:t>
            </w:r>
          </w:p>
        </w:tc>
        <w:tc>
          <w:tcPr>
            <w:tcW w:w="970" w:type="dxa"/>
            <w:vAlign w:val="center"/>
          </w:tcPr>
          <w:p w14:paraId="1E9AFB7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单位</w:t>
            </w:r>
          </w:p>
        </w:tc>
        <w:tc>
          <w:tcPr>
            <w:tcW w:w="993" w:type="dxa"/>
            <w:vAlign w:val="center"/>
          </w:tcPr>
          <w:p w14:paraId="7107092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数量</w:t>
            </w:r>
          </w:p>
        </w:tc>
        <w:tc>
          <w:tcPr>
            <w:tcW w:w="1282" w:type="dxa"/>
            <w:gridSpan w:val="2"/>
            <w:tcBorders>
              <w:right w:val="single" w:color="auto" w:sz="4" w:space="0"/>
            </w:tcBorders>
            <w:vAlign w:val="center"/>
          </w:tcPr>
          <w:p w14:paraId="0B51021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品牌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9D526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单价</w:t>
            </w:r>
          </w:p>
          <w:p w14:paraId="7B53361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（元）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A399C9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合价</w:t>
            </w:r>
          </w:p>
          <w:p w14:paraId="1DF52CC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（元）</w:t>
            </w:r>
          </w:p>
        </w:tc>
      </w:tr>
      <w:tr w14:paraId="4EAD35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605" w:type="dxa"/>
            <w:vAlign w:val="center"/>
          </w:tcPr>
          <w:p w14:paraId="77D48A0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779" w:type="dxa"/>
            <w:vAlign w:val="center"/>
          </w:tcPr>
          <w:p w14:paraId="05C3716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材料</w:t>
            </w:r>
          </w:p>
        </w:tc>
        <w:tc>
          <w:tcPr>
            <w:tcW w:w="1723" w:type="dxa"/>
            <w:gridSpan w:val="2"/>
          </w:tcPr>
          <w:p w14:paraId="6D047223">
            <w:pPr>
              <w:rPr>
                <w:rFonts w:ascii="仿宋" w:hAnsi="仿宋" w:eastAsia="仿宋"/>
                <w:sz w:val="24"/>
              </w:rPr>
            </w:pPr>
          </w:p>
          <w:p w14:paraId="53A3D1A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22E388C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5BCC11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4" w:space="0"/>
            </w:tcBorders>
            <w:vAlign w:val="center"/>
          </w:tcPr>
          <w:p w14:paraId="0401154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6E1F5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18" w:type="dxa"/>
            <w:tcBorders>
              <w:left w:val="single" w:color="auto" w:sz="4" w:space="0"/>
            </w:tcBorders>
            <w:vAlign w:val="center"/>
          </w:tcPr>
          <w:p w14:paraId="11DD321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CBE17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605" w:type="dxa"/>
            <w:vAlign w:val="center"/>
          </w:tcPr>
          <w:p w14:paraId="25B61B2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779" w:type="dxa"/>
            <w:vAlign w:val="center"/>
          </w:tcPr>
          <w:p w14:paraId="51371C9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人工</w:t>
            </w:r>
          </w:p>
        </w:tc>
        <w:tc>
          <w:tcPr>
            <w:tcW w:w="1723" w:type="dxa"/>
            <w:gridSpan w:val="2"/>
          </w:tcPr>
          <w:p w14:paraId="58837CB1">
            <w:pPr>
              <w:rPr>
                <w:rFonts w:ascii="仿宋" w:hAnsi="仿宋" w:eastAsia="仿宋"/>
                <w:sz w:val="24"/>
              </w:rPr>
            </w:pPr>
          </w:p>
          <w:p w14:paraId="1471215E">
            <w:pPr>
              <w:ind w:firstLine="360" w:firstLineChars="15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-----</w:t>
            </w:r>
          </w:p>
        </w:tc>
        <w:tc>
          <w:tcPr>
            <w:tcW w:w="970" w:type="dxa"/>
            <w:vAlign w:val="center"/>
          </w:tcPr>
          <w:p w14:paraId="68C1F4E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8825BD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4" w:space="0"/>
            </w:tcBorders>
            <w:vAlign w:val="center"/>
          </w:tcPr>
          <w:p w14:paraId="374D6ED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-----</w:t>
            </w:r>
          </w:p>
        </w:tc>
        <w:tc>
          <w:tcPr>
            <w:tcW w:w="11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6D9F0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18" w:type="dxa"/>
            <w:tcBorders>
              <w:left w:val="single" w:color="auto" w:sz="4" w:space="0"/>
            </w:tcBorders>
            <w:vAlign w:val="center"/>
          </w:tcPr>
          <w:p w14:paraId="51BD2B8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D23A7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605" w:type="dxa"/>
            <w:vAlign w:val="center"/>
          </w:tcPr>
          <w:p w14:paraId="644E630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</w:p>
        </w:tc>
        <w:tc>
          <w:tcPr>
            <w:tcW w:w="779" w:type="dxa"/>
            <w:vAlign w:val="center"/>
          </w:tcPr>
          <w:p w14:paraId="016DB56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其他</w:t>
            </w:r>
          </w:p>
        </w:tc>
        <w:tc>
          <w:tcPr>
            <w:tcW w:w="1723" w:type="dxa"/>
            <w:gridSpan w:val="2"/>
          </w:tcPr>
          <w:p w14:paraId="536336E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2EFADE0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937790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4" w:space="0"/>
            </w:tcBorders>
            <w:vAlign w:val="center"/>
          </w:tcPr>
          <w:p w14:paraId="556DE61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FCDDB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18" w:type="dxa"/>
            <w:tcBorders>
              <w:left w:val="single" w:color="auto" w:sz="4" w:space="0"/>
            </w:tcBorders>
            <w:vAlign w:val="center"/>
          </w:tcPr>
          <w:p w14:paraId="34BA0D8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E0D9F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8755" w:type="dxa"/>
            <w:gridSpan w:val="10"/>
          </w:tcPr>
          <w:p w14:paraId="62084741">
            <w:pPr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总价（含税）：　　　　　　　　　　　　　元</w:t>
            </w:r>
          </w:p>
        </w:tc>
      </w:tr>
      <w:tr w14:paraId="19060F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394" w:type="dxa"/>
            <w:gridSpan w:val="3"/>
          </w:tcPr>
          <w:p w14:paraId="7F1C2803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编制说明：</w:t>
            </w:r>
          </w:p>
        </w:tc>
        <w:tc>
          <w:tcPr>
            <w:tcW w:w="7361" w:type="dxa"/>
            <w:gridSpan w:val="7"/>
          </w:tcPr>
          <w:p w14:paraId="303E0231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施工期间安全责任由中标单位自行负责,发生任何安全事故与招标单位无关。</w:t>
            </w:r>
          </w:p>
        </w:tc>
      </w:tr>
    </w:tbl>
    <w:p w14:paraId="6D5B5E9D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5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82724"/>
    <w:rsid w:val="002B7857"/>
    <w:rsid w:val="002E2034"/>
    <w:rsid w:val="003132CF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53BBB"/>
    <w:rsid w:val="005574F6"/>
    <w:rsid w:val="005812C1"/>
    <w:rsid w:val="005A2496"/>
    <w:rsid w:val="005A2A77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21545"/>
    <w:rsid w:val="00822A29"/>
    <w:rsid w:val="00864D2D"/>
    <w:rsid w:val="00867984"/>
    <w:rsid w:val="00867997"/>
    <w:rsid w:val="008863C5"/>
    <w:rsid w:val="00897BD1"/>
    <w:rsid w:val="008B2B20"/>
    <w:rsid w:val="008C65F2"/>
    <w:rsid w:val="008E59CF"/>
    <w:rsid w:val="00923FDF"/>
    <w:rsid w:val="00934AC0"/>
    <w:rsid w:val="009543BC"/>
    <w:rsid w:val="00971917"/>
    <w:rsid w:val="009839F7"/>
    <w:rsid w:val="00992374"/>
    <w:rsid w:val="009B6914"/>
    <w:rsid w:val="009C70E6"/>
    <w:rsid w:val="009E31AE"/>
    <w:rsid w:val="009E4A1F"/>
    <w:rsid w:val="009E59DC"/>
    <w:rsid w:val="00A41D50"/>
    <w:rsid w:val="00A41ED7"/>
    <w:rsid w:val="00A42EAF"/>
    <w:rsid w:val="00A4636E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451E"/>
    <w:rsid w:val="00B369C9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C43A9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E6630"/>
    <w:rsid w:val="00DF5E42"/>
    <w:rsid w:val="00E14FF0"/>
    <w:rsid w:val="00E236CE"/>
    <w:rsid w:val="00E31D01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61DA"/>
    <w:rsid w:val="00FC4229"/>
    <w:rsid w:val="00FC5D77"/>
    <w:rsid w:val="06543448"/>
    <w:rsid w:val="16D63B17"/>
    <w:rsid w:val="52372624"/>
    <w:rsid w:val="791C7D3B"/>
    <w:rsid w:val="799D19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iPriority w:val="0"/>
    <w:rPr>
      <w:sz w:val="18"/>
      <w:szCs w:val="18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8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1">
    <w:name w:val="List Paragraph"/>
    <w:basedOn w:val="1"/>
    <w:unhideWhenUsed/>
    <w:uiPriority w:val="99"/>
    <w:pPr>
      <w:ind w:firstLine="420" w:firstLineChars="200"/>
    </w:pPr>
  </w:style>
  <w:style w:type="character" w:customStyle="1" w:styleId="12">
    <w:name w:val="批注框文本 Char"/>
    <w:basedOn w:val="8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380</Words>
  <Characters>406</Characters>
  <Lines>5</Lines>
  <Paragraphs>1</Paragraphs>
  <TotalTime>0</TotalTime>
  <ScaleCrop>false</ScaleCrop>
  <LinksUpToDate>false</LinksUpToDate>
  <CharactersWithSpaces>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2022-10-20T01:32:00Z</dcterms:created>
  <dc:creator>Administrator</dc:creator>
  <cp:lastModifiedBy>Tss.27</cp:lastModifiedBy>
  <cp:lastPrinted>2026-09-17T07:34:00Z</cp:lastPrinted>
  <dcterms:modified xsi:type="dcterms:W3CDTF">2026-10-15T01:26:56Z</dcterms:modified>
  <cp:revision>123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B54762B35BA5448583FA4452FDCE7038_13</vt:lpwstr>
  </property>
  <property fmtid="{D5CDD505-2E9C-101B-9397-08002B2CF9AE}" pid="4" name="KSOTemplateDocerSaveRecord">
    <vt:lpwstr>eyJoZGlkIjoiM2JjYmRmZTVmZWVhNjczZjNiMjFjYzQ4NDE1NTY1NDAiLCJ1c2VySWQiOiIxNDQxNzk4ODM1In0=</vt:lpwstr>
  </property>
</Properties>
</file>