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8D272">
      <w:pPr>
        <w:spacing w:beforeLines="100" w:afterLines="100"/>
        <w:jc w:val="center"/>
        <w:rPr>
          <w:rFonts w:ascii="方正小标宋简体" w:hAnsi="仿宋" w:eastAsia="方正小标宋简体" w:cstheme="minorBidi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theme="minorBidi"/>
          <w:sz w:val="40"/>
          <w:szCs w:val="40"/>
          <w:lang w:val="en-US" w:eastAsia="zh-CN"/>
        </w:rPr>
        <w:t>手术室电子时钟采购安装</w:t>
      </w:r>
      <w:r>
        <w:rPr>
          <w:rFonts w:hint="eastAsia" w:ascii="方正小标宋简体" w:hAnsi="仿宋" w:eastAsia="方正小标宋简体" w:cstheme="minorBidi"/>
          <w:sz w:val="44"/>
          <w:szCs w:val="44"/>
        </w:rPr>
        <w:t>项目比价方案</w:t>
      </w:r>
    </w:p>
    <w:bookmarkEnd w:id="0"/>
    <w:p w14:paraId="265B422A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color w:val="000000" w:themeColor="text1"/>
          <w:sz w:val="32"/>
          <w:lang w:val="en-US" w:eastAsia="zh-CN"/>
        </w:rPr>
        <w:t>手术室电子时钟采购安装</w:t>
      </w:r>
      <w:r>
        <w:rPr>
          <w:rFonts w:hint="eastAsia" w:ascii="仿宋" w:hAnsi="仿宋" w:eastAsia="仿宋"/>
          <w:color w:val="000000" w:themeColor="text1"/>
          <w:sz w:val="32"/>
        </w:rPr>
        <w:t>项目比价方案</w:t>
      </w:r>
      <w:r>
        <w:rPr>
          <w:rFonts w:ascii="仿宋" w:hAnsi="仿宋" w:eastAsia="仿宋"/>
          <w:color w:val="000000" w:themeColor="text1"/>
          <w:sz w:val="32"/>
        </w:rPr>
        <w:t>具体要求如下：</w:t>
      </w:r>
    </w:p>
    <w:p w14:paraId="25241863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一、项目概况及要求：</w:t>
      </w:r>
    </w:p>
    <w:p w14:paraId="7D418194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</w:t>
      </w:r>
      <w:r>
        <w:rPr>
          <w:rFonts w:hint="eastAsia" w:ascii="仿宋" w:hAnsi="仿宋" w:eastAsia="仿宋"/>
          <w:color w:val="000000" w:themeColor="text1"/>
          <w:sz w:val="32"/>
          <w:lang w:val="en-US" w:eastAsia="zh-CN"/>
        </w:rPr>
        <w:t>按规范要求外科手术洗手需要观察洗手时长，手术室膝控水池上方需安装10只电子时钟（直插电）。本次报价包含人工，材料，放线等所有事宜，院方不额外增加任何费用，不提供任何人力、物力帮助。</w:t>
      </w:r>
    </w:p>
    <w:p w14:paraId="01628B11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2.现场自行勘察或与联系人联系勘察现场。</w:t>
      </w:r>
    </w:p>
    <w:p w14:paraId="254B1526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3.施工方案由施工单位自拟，确保维修质量和施工安全。</w:t>
      </w:r>
    </w:p>
    <w:p w14:paraId="2942DFF5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</w:t>
      </w:r>
      <w:r>
        <w:rPr>
          <w:rFonts w:hint="eastAsia" w:ascii="仿宋" w:hAnsi="仿宋" w:eastAsia="仿宋" w:cs="宋体"/>
          <w:kern w:val="0"/>
          <w:sz w:val="30"/>
          <w:szCs w:val="30"/>
        </w:rPr>
        <w:t>按行业规程施工，</w:t>
      </w:r>
      <w:r>
        <w:rPr>
          <w:rFonts w:hint="eastAsia" w:ascii="仿宋" w:hAnsi="仿宋" w:eastAsia="仿宋" w:cs="宋体"/>
          <w:kern w:val="0"/>
          <w:sz w:val="32"/>
          <w:szCs w:val="32"/>
        </w:rPr>
        <w:t>服从院方安排，</w:t>
      </w:r>
      <w:r>
        <w:rPr>
          <w:rFonts w:hint="eastAsia" w:ascii="仿宋" w:hAnsi="仿宋" w:eastAsia="仿宋" w:cs="宋体"/>
          <w:kern w:val="0"/>
          <w:sz w:val="30"/>
          <w:szCs w:val="30"/>
        </w:rPr>
        <w:t>质保期为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0"/>
          <w:szCs w:val="30"/>
        </w:rPr>
        <w:t>年。（以验收之日起计）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537B3DB4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5.接到中标通知后，工期3天完成</w:t>
      </w:r>
      <w:r>
        <w:rPr>
          <w:rFonts w:hint="eastAsia" w:ascii="仿宋" w:hAnsi="仿宋" w:eastAsia="仿宋"/>
          <w:sz w:val="30"/>
          <w:szCs w:val="30"/>
        </w:rPr>
        <w:t>维修</w:t>
      </w:r>
      <w:r>
        <w:rPr>
          <w:rFonts w:hint="eastAsia" w:ascii="仿宋" w:hAnsi="仿宋" w:eastAsia="仿宋" w:cs="宋体"/>
          <w:kern w:val="0"/>
          <w:sz w:val="30"/>
          <w:szCs w:val="30"/>
        </w:rPr>
        <w:t>。</w:t>
      </w:r>
    </w:p>
    <w:p w14:paraId="15E62A4E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6.施工期间安全责任由中标单位自行负责,发生任何安全事故与招标单位无关。</w:t>
      </w:r>
    </w:p>
    <w:p w14:paraId="49A4F68C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7.如需登高作业，须提供施工人员在有效期内的登高作业证和身份证复印件。</w:t>
      </w:r>
    </w:p>
    <w:p w14:paraId="2787B7D5">
      <w:pPr>
        <w:adjustRightInd w:val="0"/>
        <w:ind w:firstLine="600" w:firstLineChars="200"/>
        <w:rPr>
          <w:rFonts w:hint="default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8.验收标准：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安装完成后正常使用。</w:t>
      </w:r>
    </w:p>
    <w:p w14:paraId="63C0DEEA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9.费用结算：经验收合格，三个月后一次性结算。</w:t>
      </w:r>
    </w:p>
    <w:p w14:paraId="2CD5AFC5">
      <w:pPr>
        <w:adjustRightInd w:val="0"/>
        <w:spacing w:line="480" w:lineRule="exact"/>
        <w:ind w:firstLine="562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</w:rPr>
        <w:t>比价方案：</w:t>
      </w:r>
    </w:p>
    <w:p w14:paraId="3896F908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ascii="仿宋" w:hAnsi="仿宋" w:eastAsia="仿宋" w:cs="宋体"/>
          <w:color w:val="000000" w:themeColor="text1"/>
          <w:kern w:val="0"/>
          <w:sz w:val="32"/>
        </w:rPr>
        <w:t>采用现场比价排序方式，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一轮报价，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各报价单位须提准备好营业执照、品牌授权（如有需提供）、项目报价（一次性报价），</w:t>
      </w:r>
      <w:r>
        <w:rPr>
          <w:rFonts w:ascii="仿宋" w:hAnsi="仿宋" w:eastAsia="仿宋" w:cs="仿宋"/>
          <w:sz w:val="32"/>
        </w:rPr>
        <w:t>如投标人</w:t>
      </w:r>
      <w:r>
        <w:rPr>
          <w:rFonts w:hint="eastAsia" w:ascii="仿宋" w:hAnsi="仿宋" w:eastAsia="仿宋" w:cs="仿宋"/>
          <w:sz w:val="32"/>
        </w:rPr>
        <w:t>不是</w:t>
      </w:r>
      <w:r>
        <w:rPr>
          <w:rFonts w:ascii="仿宋" w:hAnsi="仿宋" w:eastAsia="仿宋" w:cs="仿宋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用文件袋密封包装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送至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指定地点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。</w:t>
      </w:r>
    </w:p>
    <w:p w14:paraId="2D42AF19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 w:cs="宋体"/>
          <w:b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</w:rPr>
        <w:t>三、投标人资质要求：</w:t>
      </w:r>
    </w:p>
    <w:p w14:paraId="09EBCCAF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1.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lang w:val="en-US" w:eastAsia="zh-CN"/>
        </w:rPr>
        <w:t>净化设备维修、服务等相关资质。</w:t>
      </w:r>
    </w:p>
    <w:p w14:paraId="0084A9A5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四、资格审查方式及特殊情况说明：</w:t>
      </w:r>
    </w:p>
    <w:p w14:paraId="1AE4C0BD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</w:rPr>
      </w:pPr>
      <w:r>
        <w:rPr>
          <w:rFonts w:hint="eastAsia" w:ascii="仿宋" w:hAnsi="仿宋" w:eastAsia="仿宋"/>
          <w:color w:val="000000" w:themeColor="text1"/>
          <w:sz w:val="32"/>
        </w:rPr>
        <w:t>本次采用资格后审方式。</w:t>
      </w:r>
    </w:p>
    <w:p w14:paraId="01E771D8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14:paraId="12BCDF22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2.满足比价文件实质性要求的单位数量仅有2家的，则现场采用二次报价方式，确定中标单位；</w:t>
      </w:r>
    </w:p>
    <w:p w14:paraId="619E2ED4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color w:val="000000" w:themeColor="text1"/>
          <w:sz w:val="32"/>
        </w:rPr>
      </w:pPr>
      <w:r>
        <w:rPr>
          <w:rFonts w:hint="eastAsia" w:ascii="仿宋" w:hAnsi="仿宋" w:eastAsia="仿宋"/>
          <w:sz w:val="30"/>
          <w:szCs w:val="30"/>
        </w:rPr>
        <w:t>3.满足比价文件实质性要求的单位数量仅有1家的，则现场进行谈价，确定中标单位。</w:t>
      </w:r>
    </w:p>
    <w:p w14:paraId="424018A8">
      <w:pPr>
        <w:adjustRightInd w:val="0"/>
        <w:spacing w:line="480" w:lineRule="exact"/>
        <w:ind w:firstLine="643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五、项目参考价格：</w:t>
      </w:r>
      <w:r>
        <w:rPr>
          <w:rFonts w:hint="eastAsia" w:ascii="仿宋" w:hAnsi="仿宋" w:eastAsia="仿宋"/>
          <w:b/>
          <w:color w:val="000000" w:themeColor="text1"/>
          <w:sz w:val="32"/>
          <w:lang w:val="en-US" w:eastAsia="zh-CN"/>
        </w:rPr>
        <w:t>4000元</w:t>
      </w:r>
    </w:p>
    <w:p w14:paraId="38FFCFD0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3BDD632A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</w:t>
      </w:r>
    </w:p>
    <w:tbl>
      <w:tblPr>
        <w:tblStyle w:val="7"/>
        <w:tblW w:w="875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779"/>
        <w:gridCol w:w="10"/>
        <w:gridCol w:w="1713"/>
        <w:gridCol w:w="970"/>
        <w:gridCol w:w="993"/>
        <w:gridCol w:w="1275"/>
        <w:gridCol w:w="7"/>
        <w:gridCol w:w="1185"/>
        <w:gridCol w:w="1218"/>
      </w:tblGrid>
      <w:tr w14:paraId="6CE31E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755" w:type="dxa"/>
            <w:gridSpan w:val="10"/>
          </w:tcPr>
          <w:p w14:paraId="13084A77">
            <w:pPr>
              <w:jc w:val="center"/>
              <w:rPr>
                <w:rFonts w:ascii="仿宋" w:hAnsi="仿宋" w:eastAsia="仿宋"/>
                <w:sz w:val="44"/>
                <w:szCs w:val="44"/>
              </w:rPr>
            </w:pPr>
            <w:r>
              <w:rPr>
                <w:rFonts w:ascii="仿宋" w:hAnsi="仿宋" w:eastAsia="仿宋"/>
                <w:sz w:val="44"/>
                <w:szCs w:val="44"/>
              </w:rPr>
              <w:t>报价清单</w:t>
            </w:r>
          </w:p>
        </w:tc>
      </w:tr>
      <w:tr w14:paraId="1447B0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384" w:type="dxa"/>
            <w:gridSpan w:val="2"/>
            <w:vAlign w:val="center"/>
          </w:tcPr>
          <w:p w14:paraId="73426E8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</w:t>
            </w:r>
            <w:r>
              <w:rPr>
                <w:rFonts w:ascii="仿宋" w:hAnsi="仿宋" w:eastAsia="仿宋"/>
                <w:sz w:val="24"/>
              </w:rPr>
              <w:t>名称</w:t>
            </w:r>
          </w:p>
        </w:tc>
        <w:tc>
          <w:tcPr>
            <w:tcW w:w="3686" w:type="dxa"/>
            <w:gridSpan w:val="4"/>
            <w:vAlign w:val="center"/>
          </w:tcPr>
          <w:p w14:paraId="4F740FD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14:paraId="29E1682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报价单位</w:t>
            </w:r>
          </w:p>
        </w:tc>
        <w:tc>
          <w:tcPr>
            <w:tcW w:w="2410" w:type="dxa"/>
            <w:gridSpan w:val="3"/>
            <w:vAlign w:val="center"/>
          </w:tcPr>
          <w:p w14:paraId="37C668D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A6C50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605" w:type="dxa"/>
            <w:vAlign w:val="center"/>
          </w:tcPr>
          <w:p w14:paraId="3792338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序号</w:t>
            </w:r>
          </w:p>
        </w:tc>
        <w:tc>
          <w:tcPr>
            <w:tcW w:w="779" w:type="dxa"/>
            <w:vAlign w:val="center"/>
          </w:tcPr>
          <w:p w14:paraId="79D0D0A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名称</w:t>
            </w:r>
          </w:p>
        </w:tc>
        <w:tc>
          <w:tcPr>
            <w:tcW w:w="1723" w:type="dxa"/>
            <w:gridSpan w:val="2"/>
            <w:vAlign w:val="center"/>
          </w:tcPr>
          <w:p w14:paraId="10646B1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型号及规格</w:t>
            </w:r>
          </w:p>
        </w:tc>
        <w:tc>
          <w:tcPr>
            <w:tcW w:w="970" w:type="dxa"/>
            <w:vAlign w:val="center"/>
          </w:tcPr>
          <w:p w14:paraId="60647D6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</w:t>
            </w:r>
          </w:p>
        </w:tc>
        <w:tc>
          <w:tcPr>
            <w:tcW w:w="993" w:type="dxa"/>
            <w:vAlign w:val="center"/>
          </w:tcPr>
          <w:p w14:paraId="6C97068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数量</w:t>
            </w: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6B86315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品牌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A3071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单价</w:t>
            </w:r>
          </w:p>
          <w:p w14:paraId="42BFE49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84A164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合价</w:t>
            </w:r>
          </w:p>
          <w:p w14:paraId="63A09A3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</w:tr>
      <w:tr w14:paraId="7443D5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605" w:type="dxa"/>
            <w:vAlign w:val="center"/>
          </w:tcPr>
          <w:p w14:paraId="02644B2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779" w:type="dxa"/>
            <w:vAlign w:val="center"/>
          </w:tcPr>
          <w:p w14:paraId="0007338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材料</w:t>
            </w:r>
          </w:p>
        </w:tc>
        <w:tc>
          <w:tcPr>
            <w:tcW w:w="1723" w:type="dxa"/>
            <w:gridSpan w:val="2"/>
          </w:tcPr>
          <w:p w14:paraId="3BAF023E">
            <w:pPr>
              <w:rPr>
                <w:rFonts w:ascii="仿宋" w:hAnsi="仿宋" w:eastAsia="仿宋"/>
                <w:sz w:val="24"/>
              </w:rPr>
            </w:pPr>
          </w:p>
          <w:p w14:paraId="3F2893B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2189EAD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D4FED9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5D534A4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91FA2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0ED333A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2FE7B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05" w:type="dxa"/>
            <w:vAlign w:val="center"/>
          </w:tcPr>
          <w:p w14:paraId="60DC2BC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779" w:type="dxa"/>
            <w:vAlign w:val="center"/>
          </w:tcPr>
          <w:p w14:paraId="3401BD7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人工</w:t>
            </w:r>
          </w:p>
        </w:tc>
        <w:tc>
          <w:tcPr>
            <w:tcW w:w="1723" w:type="dxa"/>
            <w:gridSpan w:val="2"/>
          </w:tcPr>
          <w:p w14:paraId="7AC6E1E6">
            <w:pPr>
              <w:rPr>
                <w:rFonts w:ascii="仿宋" w:hAnsi="仿宋" w:eastAsia="仿宋"/>
                <w:sz w:val="24"/>
              </w:rPr>
            </w:pPr>
          </w:p>
          <w:p w14:paraId="1A5D6DFB">
            <w:pPr>
              <w:ind w:firstLine="360" w:firstLineChars="1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</w:t>
            </w:r>
          </w:p>
        </w:tc>
        <w:tc>
          <w:tcPr>
            <w:tcW w:w="970" w:type="dxa"/>
            <w:vAlign w:val="center"/>
          </w:tcPr>
          <w:p w14:paraId="567B5BF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4560EB2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3BDA8C1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</w:t>
            </w: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62C28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4BBC519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6227C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05" w:type="dxa"/>
            <w:vAlign w:val="center"/>
          </w:tcPr>
          <w:p w14:paraId="6122F8E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779" w:type="dxa"/>
            <w:vAlign w:val="center"/>
          </w:tcPr>
          <w:p w14:paraId="10C94B1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其他</w:t>
            </w:r>
          </w:p>
        </w:tc>
        <w:tc>
          <w:tcPr>
            <w:tcW w:w="1723" w:type="dxa"/>
            <w:gridSpan w:val="2"/>
          </w:tcPr>
          <w:p w14:paraId="46A8735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528DD2A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5364DC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180E45F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2AB6C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3C7046E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A1129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8755" w:type="dxa"/>
            <w:gridSpan w:val="10"/>
          </w:tcPr>
          <w:p w14:paraId="6356DC79">
            <w:pPr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总价（含税）：　　　　　　　　　　　　　元</w:t>
            </w:r>
          </w:p>
        </w:tc>
      </w:tr>
      <w:tr w14:paraId="091112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394" w:type="dxa"/>
            <w:gridSpan w:val="3"/>
          </w:tcPr>
          <w:p w14:paraId="74A49E13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编制说明：</w:t>
            </w:r>
          </w:p>
        </w:tc>
        <w:tc>
          <w:tcPr>
            <w:tcW w:w="7361" w:type="dxa"/>
            <w:gridSpan w:val="7"/>
          </w:tcPr>
          <w:p w14:paraId="0951A2CC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施工期间安全责任由中标单位自行负责,发生任何安全事故与招标单位无关。</w:t>
            </w:r>
          </w:p>
        </w:tc>
      </w:tr>
    </w:tbl>
    <w:p w14:paraId="3F22BB36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5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6543448"/>
    <w:rsid w:val="16D63B17"/>
    <w:rsid w:val="785559D7"/>
    <w:rsid w:val="791C7D3B"/>
    <w:rsid w:val="799D19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658</Words>
  <Characters>695</Characters>
  <Lines>5</Lines>
  <Paragraphs>1</Paragraphs>
  <TotalTime>0</TotalTime>
  <ScaleCrop>false</ScaleCrop>
  <LinksUpToDate>false</LinksUpToDate>
  <CharactersWithSpaces>708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2022-10-20T01:32:00Z</dcterms:created>
  <dc:creator>Administrator</dc:creator>
  <cp:lastModifiedBy>Tss.27</cp:lastModifiedBy>
  <cp:lastPrinted>2026-09-17T07:34:00Z</cp:lastPrinted>
  <dcterms:modified xsi:type="dcterms:W3CDTF">2026-10-15T01:24:07Z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BA3503DC6F8E4540ADC86D62F64178EE_13</vt:lpwstr>
  </property>
  <property fmtid="{D5CDD505-2E9C-101B-9397-08002B2CF9AE}" pid="4" name="KSOTemplateDocerSaveRecord">
    <vt:lpwstr>eyJoZGlkIjoiM2JjYmRmZTVmZWVhNjczZjNiMjFjYzQ4NDE1NTY1NDAiLCJ1c2VySWQiOiIxNDQxNzk4ODM1In0=</vt:lpwstr>
  </property>
</Properties>
</file>