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2FABA">
      <w:pPr>
        <w:jc w:val="center"/>
        <w:rPr>
          <w:rFonts w:hint="eastAsia" w:ascii="仿宋" w:hAnsi="仿宋" w:eastAsia="仿宋" w:cs="仿宋"/>
          <w:b/>
          <w:bCs/>
          <w:sz w:val="32"/>
          <w:szCs w:val="32"/>
        </w:rPr>
      </w:pPr>
      <w:bookmarkStart w:id="0" w:name="OLE_LINK1"/>
      <w:r>
        <w:rPr>
          <w:rFonts w:hint="eastAsia" w:ascii="仿宋" w:hAnsi="仿宋" w:eastAsia="仿宋" w:cs="仿宋"/>
          <w:b/>
          <w:bCs/>
          <w:sz w:val="32"/>
          <w:szCs w:val="32"/>
          <w:lang w:val="en-US" w:eastAsia="zh-CN"/>
        </w:rPr>
        <w:t>外科楼、内科楼避难间消防设施加装</w:t>
      </w:r>
      <w:r>
        <w:rPr>
          <w:rFonts w:hint="eastAsia" w:ascii="仿宋" w:hAnsi="仿宋" w:eastAsia="仿宋" w:cs="仿宋"/>
          <w:b/>
          <w:bCs/>
          <w:sz w:val="32"/>
          <w:szCs w:val="32"/>
        </w:rPr>
        <w:t>项目</w:t>
      </w:r>
      <w:bookmarkEnd w:id="0"/>
      <w:r>
        <w:rPr>
          <w:rFonts w:hint="eastAsia" w:ascii="仿宋" w:hAnsi="仿宋" w:eastAsia="仿宋" w:cs="仿宋"/>
          <w:b/>
          <w:bCs/>
          <w:sz w:val="32"/>
          <w:szCs w:val="32"/>
        </w:rPr>
        <w:t>比价方案</w:t>
      </w:r>
    </w:p>
    <w:p w14:paraId="0F29F82C">
      <w:pPr>
        <w:adjustRightInd w:val="0"/>
        <w:spacing w:line="480" w:lineRule="exact"/>
        <w:ind w:firstLine="640" w:firstLineChars="200"/>
        <w:jc w:val="left"/>
        <w:rPr>
          <w:rFonts w:hint="eastAsia" w:ascii="仿宋" w:hAnsi="仿宋" w:eastAsia="仿宋" w:cs="Times New Roman"/>
          <w:color w:val="000000" w:themeColor="text1"/>
          <w:sz w:val="32"/>
        </w:rPr>
      </w:pPr>
      <w:r>
        <w:rPr>
          <w:rFonts w:hint="eastAsia" w:ascii="仿宋" w:hAnsi="仿宋" w:eastAsia="仿宋" w:cs="Times New Roman"/>
          <w:color w:val="000000" w:themeColor="text1"/>
          <w:sz w:val="32"/>
          <w:lang w:val="en-US" w:eastAsia="zh-CN"/>
        </w:rPr>
        <w:t>外科楼、内科楼避难间消防设施加装</w:t>
      </w:r>
      <w:r>
        <w:rPr>
          <w:rFonts w:hint="eastAsia" w:ascii="仿宋" w:hAnsi="仿宋" w:eastAsia="仿宋" w:cs="Times New Roman"/>
          <w:color w:val="000000" w:themeColor="text1"/>
          <w:sz w:val="32"/>
        </w:rPr>
        <w:t>项目比价方案具体要求如下：</w:t>
      </w:r>
    </w:p>
    <w:p w14:paraId="2AC3A562">
      <w:pPr>
        <w:keepNext w:val="0"/>
        <w:keepLines w:val="0"/>
        <w:pageBreakBefore w:val="0"/>
        <w:widowControl w:val="0"/>
        <w:kinsoku/>
        <w:wordWrap/>
        <w:overflowPunct/>
        <w:topLinePunct w:val="0"/>
        <w:autoSpaceDE/>
        <w:autoSpaceDN/>
        <w:bidi w:val="0"/>
        <w:adjustRightInd w:val="0"/>
        <w:snapToGrid/>
        <w:spacing w:line="240" w:lineRule="atLeast"/>
        <w:ind w:firstLine="643" w:firstLineChars="200"/>
        <w:jc w:val="left"/>
        <w:textAlignment w:val="auto"/>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6F57A057">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1.外科楼、内科楼避难间加装的消防设施有：消防软管卷盘及箱、消防专线电话、消防应急广播、避难间标识标志灯、应急照明等规范要求的消防设施（除对外开启的窗户），供应商必须确保施工、安装、测试（含注册、调试）等全流程符合院方及现场管理规定，项目安装完成后，并提供验收资料。</w:t>
      </w:r>
    </w:p>
    <w:p w14:paraId="5343649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2.现场自行勘察或与联系人联系勘察现场。</w:t>
      </w:r>
    </w:p>
    <w:p w14:paraId="7E76E24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3.施工方案由施工单位自拟，确保维修质量和施工安全。</w:t>
      </w:r>
    </w:p>
    <w:p w14:paraId="65DA299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4.按行业规程施工，服从院方安排，质保期为2年。（以验收之日起计）。</w:t>
      </w:r>
    </w:p>
    <w:p w14:paraId="15666329">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5.接到中标通知后，工期30天完成维修。</w:t>
      </w:r>
    </w:p>
    <w:p w14:paraId="5EBA6A9A">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6.施工期间安全责任由中标单位自行负责,发生任何安全事故与招标单位无关。</w:t>
      </w:r>
    </w:p>
    <w:p w14:paraId="4D463ED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7.如需登高作业，须提供施工人员在有效期内的登高作业证和身份证复印件。</w:t>
      </w:r>
    </w:p>
    <w:p w14:paraId="7B026585">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8.验收标准：按行业规程验收，凡施工及安装调试未按院方和现场要求落实的，均由中标单位承担全部责任。</w:t>
      </w:r>
    </w:p>
    <w:p w14:paraId="73C183DD">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9.费用结算：经验收合格，三个月后一次性结算。</w:t>
      </w:r>
    </w:p>
    <w:p w14:paraId="73B32F3D">
      <w:pPr>
        <w:keepNext w:val="0"/>
        <w:keepLines w:val="0"/>
        <w:pageBreakBefore w:val="0"/>
        <w:widowControl w:val="0"/>
        <w:kinsoku/>
        <w:wordWrap/>
        <w:overflowPunct/>
        <w:topLinePunct w:val="0"/>
        <w:autoSpaceDE/>
        <w:autoSpaceDN/>
        <w:bidi w:val="0"/>
        <w:adjustRightInd w:val="0"/>
        <w:snapToGrid/>
        <w:spacing w:line="240" w:lineRule="atLeast"/>
        <w:ind w:firstLine="562" w:firstLineChars="200"/>
        <w:jc w:val="left"/>
        <w:textAlignment w:val="auto"/>
        <w:rPr>
          <w:rFonts w:ascii="仿宋" w:hAnsi="仿宋" w:eastAsia="仿宋"/>
          <w:b/>
          <w:color w:val="000000" w:themeColor="text1"/>
          <w:sz w:val="32"/>
        </w:rPr>
      </w:pPr>
      <w:r>
        <w:rPr>
          <w:rFonts w:hint="eastAsia" w:ascii="仿宋" w:hAnsi="仿宋" w:eastAsia="仿宋"/>
          <w:b/>
          <w:sz w:val="28"/>
          <w:szCs w:val="32"/>
        </w:rPr>
        <w:t>二</w:t>
      </w:r>
      <w:r>
        <w:rPr>
          <w:rFonts w:ascii="仿宋" w:hAnsi="仿宋" w:eastAsia="仿宋"/>
          <w:b/>
          <w:sz w:val="28"/>
          <w:szCs w:val="32"/>
        </w:rPr>
        <w:t>、</w:t>
      </w:r>
      <w:r>
        <w:rPr>
          <w:rFonts w:hint="eastAsia" w:ascii="仿宋" w:hAnsi="仿宋" w:eastAsia="仿宋"/>
          <w:b/>
          <w:color w:val="000000" w:themeColor="text1"/>
          <w:sz w:val="32"/>
        </w:rPr>
        <w:t>比价方案：</w:t>
      </w:r>
    </w:p>
    <w:p w14:paraId="0828AA0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70F7CD08">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2176B683">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1.具有独立法人资格，持有效的营业执照并有消防器材经营项目</w:t>
      </w:r>
      <w:r>
        <w:rPr>
          <w:rFonts w:hint="eastAsia" w:ascii="仿宋" w:hAnsi="仿宋" w:eastAsia="仿宋"/>
          <w:color w:val="000000" w:themeColor="text1"/>
          <w:sz w:val="30"/>
          <w:szCs w:val="30"/>
          <w:lang w:eastAsia="zh-CN"/>
        </w:rPr>
        <w:t>。</w:t>
      </w:r>
      <w:r>
        <w:rPr>
          <w:rFonts w:hint="eastAsia" w:ascii="仿宋" w:hAnsi="仿宋" w:eastAsia="仿宋"/>
          <w:color w:val="000000" w:themeColor="text1"/>
          <w:sz w:val="30"/>
          <w:szCs w:val="30"/>
          <w:lang w:val="en-US" w:eastAsia="zh-CN"/>
        </w:rPr>
        <w:t>如投标人不是公司法人需提供授权委托书和投标代理人身份证复印件（授权委托书和身份证复印件均需加盖公章）。</w:t>
      </w:r>
    </w:p>
    <w:p w14:paraId="35F03B5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lang w:val="en-US" w:eastAsia="zh-CN"/>
        </w:rPr>
      </w:pPr>
      <w:r>
        <w:rPr>
          <w:rFonts w:hint="eastAsia" w:ascii="仿宋" w:hAnsi="仿宋" w:eastAsia="仿宋"/>
          <w:color w:val="000000" w:themeColor="text1"/>
          <w:sz w:val="30"/>
          <w:szCs w:val="30"/>
        </w:rPr>
        <w:t>2.具</w:t>
      </w:r>
      <w:r>
        <w:rPr>
          <w:rFonts w:hint="eastAsia" w:ascii="仿宋" w:hAnsi="仿宋" w:eastAsia="仿宋"/>
          <w:color w:val="000000" w:themeColor="text1"/>
          <w:sz w:val="30"/>
          <w:szCs w:val="30"/>
          <w:lang w:val="en-US" w:eastAsia="zh-CN"/>
        </w:rPr>
        <w:t>有消防维保检测资质或消防设施工程专业承包贰级及以上资质。</w:t>
      </w:r>
    </w:p>
    <w:p w14:paraId="1CBD3AA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3.法律、行政法规规定的其他条件。</w:t>
      </w:r>
    </w:p>
    <w:p w14:paraId="6371B873">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4.本项目不接受联合体投标，不得转包、分包。</w:t>
      </w:r>
    </w:p>
    <w:p w14:paraId="266468FB">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b/>
          <w:color w:val="000000" w:themeColor="text1"/>
          <w:sz w:val="30"/>
          <w:szCs w:val="30"/>
        </w:rPr>
      </w:pPr>
      <w:r>
        <w:rPr>
          <w:rFonts w:hint="eastAsia" w:ascii="仿宋" w:hAnsi="仿宋" w:eastAsia="仿宋"/>
          <w:color w:val="000000" w:themeColor="text1"/>
          <w:sz w:val="30"/>
          <w:szCs w:val="30"/>
        </w:rPr>
        <w:t>5、因消防设施的特殊性，</w:t>
      </w:r>
      <w:r>
        <w:rPr>
          <w:rFonts w:hint="eastAsia" w:ascii="仿宋" w:hAnsi="仿宋" w:eastAsia="仿宋" w:cs="宋体"/>
          <w:sz w:val="30"/>
          <w:szCs w:val="30"/>
        </w:rPr>
        <w:t>质保期内出现故障，在规定时间1小时内到达现场维修或更换，并在3小时内消除故障，并且中标方上门维修服务无次数限制。因产品或安装质量问题造成的消防安全隐患及相关损失（消防部门检查存在问题），由中标单位负全部责任（提供承诺书并加盖公章）。</w:t>
      </w:r>
    </w:p>
    <w:p w14:paraId="55B4FD0E">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四、资格审查方式及特殊情况说明：</w:t>
      </w:r>
    </w:p>
    <w:p w14:paraId="77FAD43E">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本次采用资格后审方式。</w:t>
      </w:r>
    </w:p>
    <w:p w14:paraId="1DD3B3D7">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1.满足询价文件实质性要求的单位数量达3家及以上的，公开询价采购，由最低报价的投标单位中标。若最低报价的投标单位有两家及以上，则现场采用二次报价方式，确定中标单位；</w:t>
      </w:r>
    </w:p>
    <w:p w14:paraId="6E79289A">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2.满足比价文件实质性要求的单位数量仅有2家的，则现场采用二次报价方式，确定中标单位；</w:t>
      </w:r>
    </w:p>
    <w:p w14:paraId="345F7F3A">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3.满足比价文件实质性要求的单位数量仅有1家的，则现场进行谈价，确定中标单位。</w:t>
      </w:r>
    </w:p>
    <w:p w14:paraId="37F9F6A9">
      <w:pPr>
        <w:adjustRightInd w:val="0"/>
        <w:spacing w:line="480" w:lineRule="exact"/>
        <w:ind w:firstLine="643" w:firstLineChars="200"/>
        <w:jc w:val="left"/>
        <w:rPr>
          <w:rFonts w:hint="default" w:ascii="仿宋" w:hAnsi="仿宋" w:eastAsia="仿宋"/>
          <w:sz w:val="32"/>
          <w:szCs w:val="32"/>
          <w:lang w:val="en-US" w:eastAsia="zh-CN"/>
        </w:rPr>
      </w:pPr>
      <w:r>
        <w:rPr>
          <w:rFonts w:hint="eastAsia" w:ascii="仿宋" w:hAnsi="仿宋" w:eastAsia="仿宋"/>
          <w:b/>
          <w:color w:val="000000" w:themeColor="text1"/>
          <w:sz w:val="32"/>
        </w:rPr>
        <w:t>五、项目参考价格：</w:t>
      </w:r>
      <w:r>
        <w:rPr>
          <w:rFonts w:hint="eastAsia" w:ascii="仿宋" w:hAnsi="仿宋" w:eastAsia="仿宋"/>
          <w:b/>
          <w:color w:val="000000" w:themeColor="text1"/>
          <w:sz w:val="32"/>
          <w:lang w:val="en-US" w:eastAsia="zh-CN"/>
        </w:rPr>
        <w:t>49500元</w:t>
      </w:r>
    </w:p>
    <w:p w14:paraId="48D208DB">
      <w:pPr>
        <w:adjustRightInd w:val="0"/>
        <w:spacing w:line="480" w:lineRule="exact"/>
        <w:jc w:val="left"/>
        <w:rPr>
          <w:rFonts w:ascii="仿宋" w:hAnsi="仿宋" w:eastAsia="仿宋"/>
          <w:sz w:val="32"/>
          <w:szCs w:val="32"/>
        </w:rPr>
      </w:pPr>
    </w:p>
    <w:p w14:paraId="3C2D4981">
      <w:pPr>
        <w:adjustRightInd w:val="0"/>
        <w:spacing w:line="480" w:lineRule="exact"/>
        <w:ind w:firstLine="640" w:firstLineChars="200"/>
        <w:jc w:val="left"/>
        <w:rPr>
          <w:rFonts w:hint="eastAsia" w:ascii="仿宋" w:hAnsi="仿宋" w:eastAsia="仿宋"/>
          <w:sz w:val="32"/>
          <w:szCs w:val="32"/>
        </w:rPr>
      </w:pPr>
      <w:r>
        <w:rPr>
          <w:rFonts w:hint="eastAsia" w:ascii="仿宋" w:hAnsi="仿宋" w:eastAsia="仿宋"/>
          <w:sz w:val="32"/>
          <w:szCs w:val="32"/>
        </w:rPr>
        <w:t>附：</w:t>
      </w:r>
    </w:p>
    <w:p w14:paraId="4094B141">
      <w:pPr>
        <w:adjustRightInd w:val="0"/>
        <w:spacing w:line="480" w:lineRule="exact"/>
        <w:ind w:firstLine="640" w:firstLineChars="200"/>
        <w:jc w:val="left"/>
        <w:rPr>
          <w:rFonts w:hint="eastAsia" w:ascii="仿宋" w:hAnsi="仿宋" w:eastAsia="仿宋"/>
          <w:sz w:val="32"/>
          <w:szCs w:val="32"/>
        </w:rPr>
      </w:pPr>
    </w:p>
    <w:p w14:paraId="50F0372A">
      <w:pPr>
        <w:adjustRightInd w:val="0"/>
        <w:spacing w:line="480" w:lineRule="exact"/>
        <w:ind w:firstLine="640" w:firstLineChars="200"/>
        <w:jc w:val="left"/>
        <w:rPr>
          <w:rFonts w:hint="eastAsia" w:ascii="仿宋" w:hAnsi="仿宋" w:eastAsia="仿宋"/>
          <w:sz w:val="32"/>
          <w:szCs w:val="32"/>
        </w:rPr>
      </w:pPr>
    </w:p>
    <w:p w14:paraId="6A4ABDE4">
      <w:pPr>
        <w:adjustRightInd w:val="0"/>
        <w:spacing w:line="480" w:lineRule="exact"/>
        <w:ind w:firstLine="640" w:firstLineChars="200"/>
        <w:jc w:val="left"/>
        <w:rPr>
          <w:rFonts w:hint="eastAsia" w:ascii="仿宋" w:hAnsi="仿宋" w:eastAsia="仿宋"/>
          <w:sz w:val="32"/>
          <w:szCs w:val="32"/>
        </w:rPr>
      </w:pPr>
    </w:p>
    <w:p w14:paraId="5B5AD1E9">
      <w:pPr>
        <w:adjustRightInd w:val="0"/>
        <w:spacing w:line="480" w:lineRule="exact"/>
        <w:ind w:firstLine="640" w:firstLineChars="200"/>
        <w:jc w:val="left"/>
        <w:rPr>
          <w:rFonts w:hint="eastAsia" w:ascii="仿宋" w:hAnsi="仿宋" w:eastAsia="仿宋"/>
          <w:sz w:val="32"/>
          <w:szCs w:val="32"/>
        </w:rPr>
      </w:pPr>
    </w:p>
    <w:tbl>
      <w:tblPr>
        <w:tblStyle w:val="7"/>
        <w:tblW w:w="875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45"/>
        <w:gridCol w:w="870"/>
        <w:gridCol w:w="1098"/>
        <w:gridCol w:w="1734"/>
        <w:gridCol w:w="516"/>
        <w:gridCol w:w="522"/>
        <w:gridCol w:w="1302"/>
        <w:gridCol w:w="1050"/>
        <w:gridCol w:w="1218"/>
      </w:tblGrid>
      <w:tr w14:paraId="7E7036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7" w:hRule="atLeast"/>
        </w:trPr>
        <w:tc>
          <w:tcPr>
            <w:tcW w:w="8755" w:type="dxa"/>
            <w:gridSpan w:val="9"/>
          </w:tcPr>
          <w:p w14:paraId="2A19FC79">
            <w:pPr>
              <w:jc w:val="center"/>
              <w:rPr>
                <w:rFonts w:ascii="仿宋" w:hAnsi="仿宋" w:eastAsia="仿宋"/>
                <w:sz w:val="44"/>
                <w:szCs w:val="44"/>
              </w:rPr>
            </w:pPr>
            <w:r>
              <w:rPr>
                <w:rFonts w:ascii="仿宋" w:hAnsi="仿宋" w:eastAsia="仿宋"/>
                <w:sz w:val="44"/>
                <w:szCs w:val="44"/>
              </w:rPr>
              <w:t>报价清单</w:t>
            </w:r>
          </w:p>
        </w:tc>
      </w:tr>
      <w:tr w14:paraId="0C9A1F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4" w:hRule="atLeast"/>
        </w:trPr>
        <w:tc>
          <w:tcPr>
            <w:tcW w:w="1315" w:type="dxa"/>
            <w:gridSpan w:val="2"/>
            <w:tcBorders>
              <w:right w:val="single" w:color="auto" w:sz="4" w:space="0"/>
            </w:tcBorders>
            <w:vAlign w:val="center"/>
          </w:tcPr>
          <w:p w14:paraId="60F3C8F1">
            <w:pPr>
              <w:jc w:val="center"/>
              <w:rPr>
                <w:rFonts w:ascii="仿宋" w:hAnsi="仿宋" w:eastAsia="仿宋"/>
                <w:sz w:val="21"/>
                <w:szCs w:val="21"/>
              </w:rPr>
            </w:pPr>
            <w:r>
              <w:rPr>
                <w:rFonts w:hint="eastAsia" w:ascii="仿宋" w:hAnsi="仿宋" w:eastAsia="仿宋"/>
                <w:sz w:val="21"/>
                <w:szCs w:val="21"/>
              </w:rPr>
              <w:t>项目</w:t>
            </w:r>
            <w:r>
              <w:rPr>
                <w:rFonts w:ascii="仿宋" w:hAnsi="仿宋" w:eastAsia="仿宋"/>
                <w:sz w:val="21"/>
                <w:szCs w:val="21"/>
              </w:rPr>
              <w:t>名称</w:t>
            </w:r>
          </w:p>
        </w:tc>
        <w:tc>
          <w:tcPr>
            <w:tcW w:w="3870" w:type="dxa"/>
            <w:gridSpan w:val="4"/>
            <w:tcBorders>
              <w:left w:val="single" w:color="auto" w:sz="4" w:space="0"/>
            </w:tcBorders>
            <w:vAlign w:val="center"/>
          </w:tcPr>
          <w:p w14:paraId="06BD5206">
            <w:pPr>
              <w:jc w:val="left"/>
              <w:rPr>
                <w:rFonts w:hint="eastAsia" w:ascii="仿宋" w:hAnsi="仿宋" w:eastAsia="仿宋" w:cs="Times New Roman"/>
                <w:sz w:val="21"/>
                <w:szCs w:val="21"/>
                <w:lang w:val="en-US" w:eastAsia="zh-CN"/>
              </w:rPr>
            </w:pPr>
            <w:r>
              <w:rPr>
                <w:rFonts w:hint="eastAsia" w:ascii="仿宋" w:hAnsi="仿宋" w:eastAsia="仿宋" w:cs="Times New Roman"/>
                <w:sz w:val="21"/>
                <w:szCs w:val="21"/>
                <w:lang w:val="en-US" w:eastAsia="zh-CN"/>
              </w:rPr>
              <w:t>外科楼、内科楼避难间消防设施加装</w:t>
            </w:r>
          </w:p>
          <w:p w14:paraId="7F2B9FB2">
            <w:pPr>
              <w:jc w:val="left"/>
              <w:rPr>
                <w:rFonts w:ascii="仿宋" w:hAnsi="仿宋" w:eastAsia="仿宋"/>
                <w:sz w:val="21"/>
                <w:szCs w:val="21"/>
              </w:rPr>
            </w:pPr>
            <w:r>
              <w:rPr>
                <w:rFonts w:hint="eastAsia" w:ascii="仿宋" w:hAnsi="仿宋" w:eastAsia="仿宋" w:cs="Times New Roman"/>
                <w:sz w:val="21"/>
                <w:szCs w:val="21"/>
              </w:rPr>
              <w:t>项目</w:t>
            </w:r>
          </w:p>
        </w:tc>
        <w:tc>
          <w:tcPr>
            <w:tcW w:w="1302" w:type="dxa"/>
            <w:tcBorders>
              <w:bottom w:val="single" w:color="auto" w:sz="4" w:space="0"/>
            </w:tcBorders>
            <w:vAlign w:val="center"/>
          </w:tcPr>
          <w:p w14:paraId="0F97D605">
            <w:pPr>
              <w:jc w:val="center"/>
              <w:rPr>
                <w:rFonts w:ascii="仿宋" w:hAnsi="仿宋" w:eastAsia="仿宋"/>
                <w:sz w:val="21"/>
                <w:szCs w:val="21"/>
              </w:rPr>
            </w:pPr>
            <w:r>
              <w:rPr>
                <w:rFonts w:ascii="仿宋" w:hAnsi="仿宋" w:eastAsia="仿宋"/>
                <w:sz w:val="21"/>
                <w:szCs w:val="21"/>
              </w:rPr>
              <w:t>报价单位</w:t>
            </w:r>
          </w:p>
        </w:tc>
        <w:tc>
          <w:tcPr>
            <w:tcW w:w="2268" w:type="dxa"/>
            <w:gridSpan w:val="2"/>
            <w:vAlign w:val="center"/>
          </w:tcPr>
          <w:p w14:paraId="71F04564">
            <w:pPr>
              <w:jc w:val="center"/>
              <w:rPr>
                <w:rFonts w:ascii="仿宋" w:hAnsi="仿宋" w:eastAsia="仿宋"/>
                <w:sz w:val="21"/>
                <w:szCs w:val="21"/>
              </w:rPr>
            </w:pPr>
          </w:p>
        </w:tc>
      </w:tr>
      <w:tr w14:paraId="0C9BF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5" w:hRule="atLeast"/>
        </w:trPr>
        <w:tc>
          <w:tcPr>
            <w:tcW w:w="445" w:type="dxa"/>
            <w:vAlign w:val="center"/>
          </w:tcPr>
          <w:p w14:paraId="21324712">
            <w:pPr>
              <w:jc w:val="center"/>
              <w:rPr>
                <w:rFonts w:ascii="仿宋" w:hAnsi="仿宋" w:eastAsia="仿宋"/>
                <w:sz w:val="21"/>
                <w:szCs w:val="21"/>
              </w:rPr>
            </w:pPr>
            <w:r>
              <w:rPr>
                <w:rFonts w:ascii="仿宋" w:hAnsi="仿宋" w:eastAsia="仿宋"/>
                <w:sz w:val="21"/>
                <w:szCs w:val="21"/>
              </w:rPr>
              <w:t>序号</w:t>
            </w:r>
          </w:p>
        </w:tc>
        <w:tc>
          <w:tcPr>
            <w:tcW w:w="1968" w:type="dxa"/>
            <w:gridSpan w:val="2"/>
            <w:vAlign w:val="center"/>
          </w:tcPr>
          <w:p w14:paraId="690ED4CA">
            <w:pPr>
              <w:jc w:val="center"/>
              <w:rPr>
                <w:rFonts w:ascii="仿宋" w:hAnsi="仿宋" w:eastAsia="仿宋"/>
                <w:sz w:val="21"/>
                <w:szCs w:val="21"/>
              </w:rPr>
            </w:pPr>
            <w:r>
              <w:rPr>
                <w:rFonts w:ascii="仿宋" w:hAnsi="仿宋" w:eastAsia="仿宋"/>
                <w:sz w:val="21"/>
                <w:szCs w:val="21"/>
              </w:rPr>
              <w:t>名称</w:t>
            </w:r>
          </w:p>
        </w:tc>
        <w:tc>
          <w:tcPr>
            <w:tcW w:w="1734" w:type="dxa"/>
            <w:vAlign w:val="center"/>
          </w:tcPr>
          <w:p w14:paraId="654399DC">
            <w:pPr>
              <w:jc w:val="center"/>
              <w:rPr>
                <w:rFonts w:ascii="仿宋" w:hAnsi="仿宋" w:eastAsia="仿宋"/>
                <w:sz w:val="21"/>
                <w:szCs w:val="21"/>
              </w:rPr>
            </w:pPr>
            <w:r>
              <w:rPr>
                <w:rFonts w:hint="eastAsia" w:ascii="仿宋" w:hAnsi="仿宋" w:eastAsia="仿宋"/>
                <w:sz w:val="21"/>
                <w:szCs w:val="21"/>
              </w:rPr>
              <w:t>型号及规格</w:t>
            </w:r>
          </w:p>
        </w:tc>
        <w:tc>
          <w:tcPr>
            <w:tcW w:w="516" w:type="dxa"/>
            <w:vAlign w:val="center"/>
          </w:tcPr>
          <w:p w14:paraId="519BA62E">
            <w:pPr>
              <w:jc w:val="center"/>
              <w:rPr>
                <w:rFonts w:ascii="仿宋" w:hAnsi="仿宋" w:eastAsia="仿宋"/>
                <w:sz w:val="21"/>
                <w:szCs w:val="21"/>
              </w:rPr>
            </w:pPr>
            <w:r>
              <w:rPr>
                <w:rFonts w:ascii="仿宋" w:hAnsi="仿宋" w:eastAsia="仿宋"/>
                <w:sz w:val="21"/>
                <w:szCs w:val="21"/>
              </w:rPr>
              <w:t>单位</w:t>
            </w:r>
          </w:p>
        </w:tc>
        <w:tc>
          <w:tcPr>
            <w:tcW w:w="522" w:type="dxa"/>
            <w:vAlign w:val="center"/>
          </w:tcPr>
          <w:p w14:paraId="72CF3CC3">
            <w:pPr>
              <w:jc w:val="center"/>
              <w:rPr>
                <w:rFonts w:ascii="仿宋" w:hAnsi="仿宋" w:eastAsia="仿宋"/>
                <w:sz w:val="21"/>
                <w:szCs w:val="21"/>
              </w:rPr>
            </w:pPr>
            <w:r>
              <w:rPr>
                <w:rFonts w:hint="eastAsia" w:ascii="仿宋" w:hAnsi="仿宋" w:eastAsia="仿宋"/>
                <w:sz w:val="21"/>
                <w:szCs w:val="21"/>
              </w:rPr>
              <w:t>数量</w:t>
            </w:r>
          </w:p>
        </w:tc>
        <w:tc>
          <w:tcPr>
            <w:tcW w:w="1302" w:type="dxa"/>
            <w:tcBorders>
              <w:right w:val="single" w:color="auto" w:sz="4" w:space="0"/>
            </w:tcBorders>
            <w:vAlign w:val="center"/>
          </w:tcPr>
          <w:p w14:paraId="0B35970E">
            <w:pPr>
              <w:jc w:val="center"/>
              <w:rPr>
                <w:rFonts w:ascii="仿宋" w:hAnsi="仿宋" w:eastAsia="仿宋"/>
                <w:sz w:val="21"/>
                <w:szCs w:val="21"/>
              </w:rPr>
            </w:pPr>
            <w:r>
              <w:rPr>
                <w:rFonts w:hint="eastAsia" w:ascii="仿宋" w:hAnsi="仿宋" w:eastAsia="仿宋"/>
                <w:sz w:val="21"/>
                <w:szCs w:val="21"/>
              </w:rPr>
              <w:t>品牌</w:t>
            </w:r>
          </w:p>
        </w:tc>
        <w:tc>
          <w:tcPr>
            <w:tcW w:w="1050" w:type="dxa"/>
            <w:tcBorders>
              <w:top w:val="single" w:color="auto" w:sz="4" w:space="0"/>
              <w:left w:val="single" w:color="auto" w:sz="4" w:space="0"/>
              <w:right w:val="single" w:color="auto" w:sz="4" w:space="0"/>
            </w:tcBorders>
            <w:vAlign w:val="center"/>
          </w:tcPr>
          <w:p w14:paraId="3D1645BA">
            <w:pPr>
              <w:jc w:val="center"/>
              <w:rPr>
                <w:rFonts w:ascii="仿宋" w:hAnsi="仿宋" w:eastAsia="仿宋"/>
                <w:sz w:val="21"/>
                <w:szCs w:val="21"/>
              </w:rPr>
            </w:pPr>
            <w:r>
              <w:rPr>
                <w:rFonts w:hint="eastAsia" w:ascii="仿宋" w:hAnsi="仿宋" w:eastAsia="仿宋"/>
                <w:sz w:val="21"/>
                <w:szCs w:val="21"/>
              </w:rPr>
              <w:t>单价</w:t>
            </w:r>
          </w:p>
          <w:p w14:paraId="582E88E5">
            <w:pPr>
              <w:jc w:val="center"/>
              <w:rPr>
                <w:rFonts w:ascii="仿宋" w:hAnsi="仿宋" w:eastAsia="仿宋"/>
                <w:sz w:val="21"/>
                <w:szCs w:val="21"/>
              </w:rPr>
            </w:pPr>
            <w:r>
              <w:rPr>
                <w:rFonts w:hint="eastAsia" w:ascii="仿宋" w:hAnsi="仿宋" w:eastAsia="仿宋"/>
                <w:sz w:val="21"/>
                <w:szCs w:val="21"/>
              </w:rPr>
              <w:t>（元）</w:t>
            </w:r>
          </w:p>
        </w:tc>
        <w:tc>
          <w:tcPr>
            <w:tcW w:w="1218" w:type="dxa"/>
            <w:tcBorders>
              <w:top w:val="single" w:color="auto" w:sz="4" w:space="0"/>
              <w:left w:val="single" w:color="auto" w:sz="4" w:space="0"/>
            </w:tcBorders>
            <w:vAlign w:val="center"/>
          </w:tcPr>
          <w:p w14:paraId="4E4AE065">
            <w:pPr>
              <w:jc w:val="center"/>
              <w:rPr>
                <w:rFonts w:ascii="仿宋" w:hAnsi="仿宋" w:eastAsia="仿宋"/>
                <w:sz w:val="21"/>
                <w:szCs w:val="21"/>
              </w:rPr>
            </w:pPr>
            <w:r>
              <w:rPr>
                <w:rFonts w:hint="eastAsia" w:ascii="仿宋" w:hAnsi="仿宋" w:eastAsia="仿宋"/>
                <w:sz w:val="21"/>
                <w:szCs w:val="21"/>
              </w:rPr>
              <w:t>合价</w:t>
            </w:r>
          </w:p>
          <w:p w14:paraId="751A6698">
            <w:pPr>
              <w:jc w:val="center"/>
              <w:rPr>
                <w:rFonts w:ascii="仿宋" w:hAnsi="仿宋" w:eastAsia="仿宋"/>
                <w:sz w:val="21"/>
                <w:szCs w:val="21"/>
              </w:rPr>
            </w:pPr>
            <w:r>
              <w:rPr>
                <w:rFonts w:hint="eastAsia" w:ascii="仿宋" w:hAnsi="仿宋" w:eastAsia="仿宋"/>
                <w:sz w:val="21"/>
                <w:szCs w:val="21"/>
              </w:rPr>
              <w:t>（元）</w:t>
            </w:r>
          </w:p>
        </w:tc>
      </w:tr>
      <w:tr w14:paraId="34EE8C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EC0BFBF">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968" w:type="dxa"/>
            <w:gridSpan w:val="2"/>
            <w:vAlign w:val="center"/>
          </w:tcPr>
          <w:p w14:paraId="7F91A65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成套消防软管卷盘及箱</w:t>
            </w:r>
          </w:p>
        </w:tc>
        <w:tc>
          <w:tcPr>
            <w:tcW w:w="1734" w:type="dxa"/>
          </w:tcPr>
          <w:p w14:paraId="2C784D2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1.6-25m</w:t>
            </w:r>
          </w:p>
        </w:tc>
        <w:tc>
          <w:tcPr>
            <w:tcW w:w="516" w:type="dxa"/>
            <w:vAlign w:val="center"/>
          </w:tcPr>
          <w:p w14:paraId="29DC435A">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套</w:t>
            </w:r>
          </w:p>
        </w:tc>
        <w:tc>
          <w:tcPr>
            <w:tcW w:w="522" w:type="dxa"/>
            <w:vAlign w:val="center"/>
          </w:tcPr>
          <w:p w14:paraId="591AF3EB">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25</w:t>
            </w:r>
          </w:p>
        </w:tc>
        <w:tc>
          <w:tcPr>
            <w:tcW w:w="1302" w:type="dxa"/>
            <w:tcBorders>
              <w:right w:val="single" w:color="auto" w:sz="4" w:space="0"/>
            </w:tcBorders>
            <w:vAlign w:val="center"/>
          </w:tcPr>
          <w:p w14:paraId="08283FEF">
            <w:pPr>
              <w:jc w:val="center"/>
              <w:rPr>
                <w:rFonts w:hint="eastAsia" w:ascii="仿宋" w:hAnsi="仿宋" w:eastAsia="仿宋"/>
                <w:sz w:val="21"/>
                <w:szCs w:val="21"/>
                <w:lang w:val="en-US" w:eastAsia="zh-CN"/>
              </w:rPr>
            </w:pPr>
            <w:bookmarkStart w:id="1" w:name="_GoBack"/>
            <w:bookmarkEnd w:id="1"/>
          </w:p>
        </w:tc>
        <w:tc>
          <w:tcPr>
            <w:tcW w:w="1050" w:type="dxa"/>
            <w:tcBorders>
              <w:left w:val="single" w:color="auto" w:sz="4" w:space="0"/>
              <w:right w:val="single" w:color="auto" w:sz="4" w:space="0"/>
            </w:tcBorders>
            <w:vAlign w:val="center"/>
          </w:tcPr>
          <w:p w14:paraId="5E0FE3C5">
            <w:pPr>
              <w:jc w:val="center"/>
              <w:rPr>
                <w:rFonts w:ascii="仿宋" w:hAnsi="仿宋" w:eastAsia="仿宋"/>
                <w:sz w:val="21"/>
                <w:szCs w:val="21"/>
              </w:rPr>
            </w:pPr>
          </w:p>
        </w:tc>
        <w:tc>
          <w:tcPr>
            <w:tcW w:w="1218" w:type="dxa"/>
            <w:tcBorders>
              <w:left w:val="single" w:color="auto" w:sz="4" w:space="0"/>
            </w:tcBorders>
            <w:vAlign w:val="center"/>
          </w:tcPr>
          <w:p w14:paraId="3D9E145D">
            <w:pPr>
              <w:jc w:val="center"/>
              <w:rPr>
                <w:rFonts w:ascii="仿宋" w:hAnsi="仿宋" w:eastAsia="仿宋"/>
                <w:sz w:val="21"/>
                <w:szCs w:val="21"/>
              </w:rPr>
            </w:pPr>
          </w:p>
        </w:tc>
      </w:tr>
      <w:tr w14:paraId="538504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201BB21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2</w:t>
            </w:r>
          </w:p>
        </w:tc>
        <w:tc>
          <w:tcPr>
            <w:tcW w:w="1968" w:type="dxa"/>
            <w:gridSpan w:val="2"/>
            <w:vAlign w:val="center"/>
          </w:tcPr>
          <w:p w14:paraId="158E51F3">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消防应急广播</w:t>
            </w:r>
          </w:p>
        </w:tc>
        <w:tc>
          <w:tcPr>
            <w:tcW w:w="1734" w:type="dxa"/>
          </w:tcPr>
          <w:p w14:paraId="32F6D221">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海湾</w:t>
            </w:r>
          </w:p>
        </w:tc>
        <w:tc>
          <w:tcPr>
            <w:tcW w:w="516" w:type="dxa"/>
            <w:vAlign w:val="center"/>
          </w:tcPr>
          <w:p w14:paraId="23E3C77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只</w:t>
            </w:r>
          </w:p>
        </w:tc>
        <w:tc>
          <w:tcPr>
            <w:tcW w:w="522" w:type="dxa"/>
            <w:vAlign w:val="center"/>
          </w:tcPr>
          <w:p w14:paraId="1DDF8EB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25</w:t>
            </w:r>
          </w:p>
        </w:tc>
        <w:tc>
          <w:tcPr>
            <w:tcW w:w="1302" w:type="dxa"/>
            <w:tcBorders>
              <w:right w:val="single" w:color="auto" w:sz="4" w:space="0"/>
            </w:tcBorders>
            <w:vAlign w:val="center"/>
          </w:tcPr>
          <w:p w14:paraId="66057AD6">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6310D9FA">
            <w:pPr>
              <w:jc w:val="center"/>
              <w:rPr>
                <w:rFonts w:ascii="仿宋" w:hAnsi="仿宋" w:eastAsia="仿宋"/>
                <w:sz w:val="21"/>
                <w:szCs w:val="21"/>
              </w:rPr>
            </w:pPr>
          </w:p>
        </w:tc>
        <w:tc>
          <w:tcPr>
            <w:tcW w:w="1218" w:type="dxa"/>
            <w:tcBorders>
              <w:left w:val="single" w:color="auto" w:sz="4" w:space="0"/>
            </w:tcBorders>
            <w:vAlign w:val="center"/>
          </w:tcPr>
          <w:p w14:paraId="529A9629">
            <w:pPr>
              <w:jc w:val="center"/>
              <w:rPr>
                <w:rFonts w:ascii="仿宋" w:hAnsi="仿宋" w:eastAsia="仿宋"/>
                <w:sz w:val="21"/>
                <w:szCs w:val="21"/>
              </w:rPr>
            </w:pPr>
          </w:p>
        </w:tc>
      </w:tr>
      <w:tr w14:paraId="2E49CA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173DDA9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3</w:t>
            </w:r>
          </w:p>
        </w:tc>
        <w:tc>
          <w:tcPr>
            <w:tcW w:w="1968" w:type="dxa"/>
            <w:gridSpan w:val="2"/>
            <w:vAlign w:val="center"/>
          </w:tcPr>
          <w:p w14:paraId="45DD573B">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消防专线电话</w:t>
            </w:r>
          </w:p>
        </w:tc>
        <w:tc>
          <w:tcPr>
            <w:tcW w:w="1734" w:type="dxa"/>
          </w:tcPr>
          <w:p w14:paraId="1847DF92">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海湾</w:t>
            </w:r>
          </w:p>
        </w:tc>
        <w:tc>
          <w:tcPr>
            <w:tcW w:w="516" w:type="dxa"/>
            <w:vAlign w:val="center"/>
          </w:tcPr>
          <w:p w14:paraId="3B73A026">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部</w:t>
            </w:r>
          </w:p>
        </w:tc>
        <w:tc>
          <w:tcPr>
            <w:tcW w:w="522" w:type="dxa"/>
            <w:vAlign w:val="center"/>
          </w:tcPr>
          <w:p w14:paraId="1F381D2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25</w:t>
            </w:r>
          </w:p>
        </w:tc>
        <w:tc>
          <w:tcPr>
            <w:tcW w:w="1302" w:type="dxa"/>
            <w:tcBorders>
              <w:right w:val="single" w:color="auto" w:sz="4" w:space="0"/>
            </w:tcBorders>
            <w:vAlign w:val="center"/>
          </w:tcPr>
          <w:p w14:paraId="7CA28736">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37604AF2">
            <w:pPr>
              <w:jc w:val="center"/>
              <w:rPr>
                <w:rFonts w:ascii="仿宋" w:hAnsi="仿宋" w:eastAsia="仿宋"/>
                <w:sz w:val="21"/>
                <w:szCs w:val="21"/>
              </w:rPr>
            </w:pPr>
          </w:p>
        </w:tc>
        <w:tc>
          <w:tcPr>
            <w:tcW w:w="1218" w:type="dxa"/>
            <w:tcBorders>
              <w:left w:val="single" w:color="auto" w:sz="4" w:space="0"/>
            </w:tcBorders>
            <w:vAlign w:val="center"/>
          </w:tcPr>
          <w:p w14:paraId="3ED3D988">
            <w:pPr>
              <w:jc w:val="center"/>
              <w:rPr>
                <w:rFonts w:ascii="仿宋" w:hAnsi="仿宋" w:eastAsia="仿宋"/>
                <w:sz w:val="21"/>
                <w:szCs w:val="21"/>
              </w:rPr>
            </w:pPr>
          </w:p>
        </w:tc>
      </w:tr>
      <w:tr w14:paraId="64FCD9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13B9C55C">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4</w:t>
            </w:r>
          </w:p>
        </w:tc>
        <w:tc>
          <w:tcPr>
            <w:tcW w:w="1968" w:type="dxa"/>
            <w:gridSpan w:val="2"/>
            <w:vAlign w:val="center"/>
          </w:tcPr>
          <w:p w14:paraId="5E3DE8B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吸顶应急照明灯</w:t>
            </w:r>
          </w:p>
        </w:tc>
        <w:tc>
          <w:tcPr>
            <w:tcW w:w="1734" w:type="dxa"/>
          </w:tcPr>
          <w:p w14:paraId="436CCCA9">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12W/33cm</w:t>
            </w:r>
          </w:p>
        </w:tc>
        <w:tc>
          <w:tcPr>
            <w:tcW w:w="516" w:type="dxa"/>
            <w:vAlign w:val="center"/>
          </w:tcPr>
          <w:p w14:paraId="4DFF91F1">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只</w:t>
            </w:r>
          </w:p>
        </w:tc>
        <w:tc>
          <w:tcPr>
            <w:tcW w:w="522" w:type="dxa"/>
            <w:vAlign w:val="center"/>
          </w:tcPr>
          <w:p w14:paraId="0168F4DD">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25</w:t>
            </w:r>
          </w:p>
        </w:tc>
        <w:tc>
          <w:tcPr>
            <w:tcW w:w="1302" w:type="dxa"/>
            <w:tcBorders>
              <w:right w:val="single" w:color="auto" w:sz="4" w:space="0"/>
            </w:tcBorders>
            <w:vAlign w:val="center"/>
          </w:tcPr>
          <w:p w14:paraId="132EA80F">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1487F8BB">
            <w:pPr>
              <w:jc w:val="center"/>
              <w:rPr>
                <w:rFonts w:ascii="仿宋" w:hAnsi="仿宋" w:eastAsia="仿宋"/>
                <w:sz w:val="21"/>
                <w:szCs w:val="21"/>
              </w:rPr>
            </w:pPr>
          </w:p>
        </w:tc>
        <w:tc>
          <w:tcPr>
            <w:tcW w:w="1218" w:type="dxa"/>
            <w:tcBorders>
              <w:left w:val="single" w:color="auto" w:sz="4" w:space="0"/>
            </w:tcBorders>
            <w:vAlign w:val="center"/>
          </w:tcPr>
          <w:p w14:paraId="49A59568">
            <w:pPr>
              <w:jc w:val="center"/>
              <w:rPr>
                <w:rFonts w:ascii="仿宋" w:hAnsi="仿宋" w:eastAsia="仿宋"/>
                <w:sz w:val="21"/>
                <w:szCs w:val="21"/>
              </w:rPr>
            </w:pPr>
          </w:p>
        </w:tc>
      </w:tr>
      <w:tr w14:paraId="0E187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3480530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5</w:t>
            </w:r>
          </w:p>
        </w:tc>
        <w:tc>
          <w:tcPr>
            <w:tcW w:w="1968" w:type="dxa"/>
            <w:gridSpan w:val="2"/>
            <w:vAlign w:val="center"/>
          </w:tcPr>
          <w:p w14:paraId="465CA9E3">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避难间标志灯</w:t>
            </w:r>
          </w:p>
        </w:tc>
        <w:tc>
          <w:tcPr>
            <w:tcW w:w="1734" w:type="dxa"/>
          </w:tcPr>
          <w:p w14:paraId="5B8757C2">
            <w:pPr>
              <w:jc w:val="both"/>
              <w:rPr>
                <w:rFonts w:hint="default" w:ascii="仿宋" w:hAnsi="仿宋" w:eastAsia="仿宋"/>
                <w:sz w:val="21"/>
                <w:szCs w:val="21"/>
                <w:lang w:val="en-US" w:eastAsia="zh-CN"/>
              </w:rPr>
            </w:pPr>
            <w:r>
              <w:rPr>
                <w:rFonts w:hint="eastAsia" w:ascii="仿宋" w:hAnsi="仿宋" w:eastAsia="仿宋"/>
                <w:sz w:val="21"/>
                <w:szCs w:val="21"/>
                <w:lang w:val="en-US" w:eastAsia="zh-CN"/>
              </w:rPr>
              <w:t>BLZD-1LROEI3W</w:t>
            </w:r>
          </w:p>
        </w:tc>
        <w:tc>
          <w:tcPr>
            <w:tcW w:w="516" w:type="dxa"/>
            <w:vAlign w:val="center"/>
          </w:tcPr>
          <w:p w14:paraId="235D3C40">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只</w:t>
            </w:r>
          </w:p>
        </w:tc>
        <w:tc>
          <w:tcPr>
            <w:tcW w:w="522" w:type="dxa"/>
            <w:vAlign w:val="center"/>
          </w:tcPr>
          <w:p w14:paraId="10686A39">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25</w:t>
            </w:r>
          </w:p>
        </w:tc>
        <w:tc>
          <w:tcPr>
            <w:tcW w:w="1302" w:type="dxa"/>
            <w:tcBorders>
              <w:right w:val="single" w:color="auto" w:sz="4" w:space="0"/>
            </w:tcBorders>
            <w:vAlign w:val="center"/>
          </w:tcPr>
          <w:p w14:paraId="27C422BF">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2A739034">
            <w:pPr>
              <w:jc w:val="center"/>
              <w:rPr>
                <w:rFonts w:ascii="仿宋" w:hAnsi="仿宋" w:eastAsia="仿宋"/>
                <w:sz w:val="21"/>
                <w:szCs w:val="21"/>
              </w:rPr>
            </w:pPr>
          </w:p>
        </w:tc>
        <w:tc>
          <w:tcPr>
            <w:tcW w:w="1218" w:type="dxa"/>
            <w:tcBorders>
              <w:left w:val="single" w:color="auto" w:sz="4" w:space="0"/>
            </w:tcBorders>
            <w:vAlign w:val="center"/>
          </w:tcPr>
          <w:p w14:paraId="198B125C">
            <w:pPr>
              <w:jc w:val="center"/>
              <w:rPr>
                <w:rFonts w:ascii="仿宋" w:hAnsi="仿宋" w:eastAsia="仿宋"/>
                <w:sz w:val="21"/>
                <w:szCs w:val="21"/>
              </w:rPr>
            </w:pPr>
          </w:p>
        </w:tc>
      </w:tr>
      <w:tr w14:paraId="103124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4D563CF8">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6</w:t>
            </w:r>
          </w:p>
        </w:tc>
        <w:tc>
          <w:tcPr>
            <w:tcW w:w="1968" w:type="dxa"/>
            <w:gridSpan w:val="2"/>
            <w:vAlign w:val="center"/>
          </w:tcPr>
          <w:p w14:paraId="3F3ABDC1">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电线电缆</w:t>
            </w:r>
          </w:p>
        </w:tc>
        <w:tc>
          <w:tcPr>
            <w:tcW w:w="1734" w:type="dxa"/>
          </w:tcPr>
          <w:p w14:paraId="329BE7F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ZC-RVS2*2.5</w:t>
            </w:r>
          </w:p>
        </w:tc>
        <w:tc>
          <w:tcPr>
            <w:tcW w:w="516" w:type="dxa"/>
            <w:vAlign w:val="center"/>
          </w:tcPr>
          <w:p w14:paraId="337544B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卷</w:t>
            </w:r>
          </w:p>
        </w:tc>
        <w:tc>
          <w:tcPr>
            <w:tcW w:w="522" w:type="dxa"/>
            <w:vAlign w:val="center"/>
          </w:tcPr>
          <w:p w14:paraId="60ABAAC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50</w:t>
            </w:r>
          </w:p>
        </w:tc>
        <w:tc>
          <w:tcPr>
            <w:tcW w:w="1302" w:type="dxa"/>
            <w:tcBorders>
              <w:right w:val="single" w:color="auto" w:sz="4" w:space="0"/>
            </w:tcBorders>
            <w:vAlign w:val="center"/>
          </w:tcPr>
          <w:p w14:paraId="17E34438">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7E494070">
            <w:pPr>
              <w:jc w:val="center"/>
              <w:rPr>
                <w:rFonts w:ascii="仿宋" w:hAnsi="仿宋" w:eastAsia="仿宋"/>
                <w:sz w:val="21"/>
                <w:szCs w:val="21"/>
              </w:rPr>
            </w:pPr>
          </w:p>
        </w:tc>
        <w:tc>
          <w:tcPr>
            <w:tcW w:w="1218" w:type="dxa"/>
            <w:tcBorders>
              <w:left w:val="single" w:color="auto" w:sz="4" w:space="0"/>
            </w:tcBorders>
            <w:vAlign w:val="center"/>
          </w:tcPr>
          <w:p w14:paraId="5EDA7820">
            <w:pPr>
              <w:jc w:val="center"/>
              <w:rPr>
                <w:rFonts w:ascii="仿宋" w:hAnsi="仿宋" w:eastAsia="仿宋"/>
                <w:sz w:val="21"/>
                <w:szCs w:val="21"/>
              </w:rPr>
            </w:pPr>
          </w:p>
        </w:tc>
      </w:tr>
      <w:tr w14:paraId="714B14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A230EC8">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7</w:t>
            </w:r>
          </w:p>
        </w:tc>
        <w:tc>
          <w:tcPr>
            <w:tcW w:w="1968" w:type="dxa"/>
            <w:gridSpan w:val="2"/>
            <w:vAlign w:val="center"/>
          </w:tcPr>
          <w:p w14:paraId="0AB4F68C">
            <w:pPr>
              <w:jc w:val="center"/>
              <w:rPr>
                <w:rFonts w:hint="eastAsia" w:ascii="仿宋" w:hAnsi="仿宋" w:eastAsia="仿宋"/>
                <w:sz w:val="21"/>
                <w:szCs w:val="21"/>
              </w:rPr>
            </w:pPr>
            <w:r>
              <w:rPr>
                <w:rFonts w:hint="eastAsia" w:ascii="仿宋" w:hAnsi="仿宋" w:eastAsia="仿宋"/>
                <w:sz w:val="21"/>
                <w:szCs w:val="21"/>
                <w:lang w:val="en-US" w:eastAsia="zh-CN"/>
              </w:rPr>
              <w:t>PPR管件辅材</w:t>
            </w:r>
          </w:p>
        </w:tc>
        <w:tc>
          <w:tcPr>
            <w:tcW w:w="1734" w:type="dxa"/>
          </w:tcPr>
          <w:p w14:paraId="7BF2A751">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含阀门</w:t>
            </w:r>
          </w:p>
        </w:tc>
        <w:tc>
          <w:tcPr>
            <w:tcW w:w="516" w:type="dxa"/>
            <w:vAlign w:val="center"/>
          </w:tcPr>
          <w:p w14:paraId="3CCCDB4B">
            <w:pPr>
              <w:jc w:val="center"/>
              <w:rPr>
                <w:rFonts w:ascii="仿宋" w:hAnsi="仿宋" w:eastAsia="仿宋"/>
                <w:sz w:val="21"/>
                <w:szCs w:val="21"/>
              </w:rPr>
            </w:pPr>
            <w:r>
              <w:rPr>
                <w:rFonts w:hint="eastAsia" w:ascii="仿宋" w:hAnsi="仿宋" w:eastAsia="仿宋"/>
                <w:sz w:val="21"/>
                <w:szCs w:val="21"/>
                <w:lang w:val="en-US" w:eastAsia="zh-CN"/>
              </w:rPr>
              <w:t>项</w:t>
            </w:r>
          </w:p>
        </w:tc>
        <w:tc>
          <w:tcPr>
            <w:tcW w:w="522" w:type="dxa"/>
            <w:vAlign w:val="center"/>
          </w:tcPr>
          <w:p w14:paraId="63563824">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302" w:type="dxa"/>
            <w:tcBorders>
              <w:right w:val="single" w:color="auto" w:sz="4" w:space="0"/>
            </w:tcBorders>
            <w:vAlign w:val="center"/>
          </w:tcPr>
          <w:p w14:paraId="2DAA8E43">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5841C6A4">
            <w:pPr>
              <w:jc w:val="center"/>
              <w:rPr>
                <w:rFonts w:ascii="仿宋" w:hAnsi="仿宋" w:eastAsia="仿宋"/>
                <w:sz w:val="21"/>
                <w:szCs w:val="21"/>
              </w:rPr>
            </w:pPr>
          </w:p>
        </w:tc>
        <w:tc>
          <w:tcPr>
            <w:tcW w:w="1218" w:type="dxa"/>
            <w:tcBorders>
              <w:left w:val="single" w:color="auto" w:sz="4" w:space="0"/>
            </w:tcBorders>
            <w:vAlign w:val="center"/>
          </w:tcPr>
          <w:p w14:paraId="27F84563">
            <w:pPr>
              <w:jc w:val="center"/>
              <w:rPr>
                <w:rFonts w:ascii="仿宋" w:hAnsi="仿宋" w:eastAsia="仿宋"/>
                <w:sz w:val="21"/>
                <w:szCs w:val="21"/>
              </w:rPr>
            </w:pPr>
          </w:p>
        </w:tc>
      </w:tr>
      <w:tr w14:paraId="19492F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7B0BD53C">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8</w:t>
            </w:r>
          </w:p>
        </w:tc>
        <w:tc>
          <w:tcPr>
            <w:tcW w:w="1968" w:type="dxa"/>
            <w:gridSpan w:val="2"/>
            <w:vAlign w:val="center"/>
          </w:tcPr>
          <w:p w14:paraId="2C019C4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穿线管辅材</w:t>
            </w:r>
          </w:p>
        </w:tc>
        <w:tc>
          <w:tcPr>
            <w:tcW w:w="1734" w:type="dxa"/>
          </w:tcPr>
          <w:p w14:paraId="3BC9BE0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含金属软管线槽</w:t>
            </w:r>
          </w:p>
        </w:tc>
        <w:tc>
          <w:tcPr>
            <w:tcW w:w="516" w:type="dxa"/>
            <w:vAlign w:val="center"/>
          </w:tcPr>
          <w:p w14:paraId="13D8D89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项</w:t>
            </w:r>
          </w:p>
        </w:tc>
        <w:tc>
          <w:tcPr>
            <w:tcW w:w="522" w:type="dxa"/>
            <w:vAlign w:val="center"/>
          </w:tcPr>
          <w:p w14:paraId="24B8632A">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302" w:type="dxa"/>
            <w:tcBorders>
              <w:right w:val="single" w:color="auto" w:sz="4" w:space="0"/>
            </w:tcBorders>
            <w:vAlign w:val="center"/>
          </w:tcPr>
          <w:p w14:paraId="756DFB1C">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4B41F50E">
            <w:pPr>
              <w:jc w:val="center"/>
              <w:rPr>
                <w:rFonts w:ascii="仿宋" w:hAnsi="仿宋" w:eastAsia="仿宋"/>
                <w:sz w:val="21"/>
                <w:szCs w:val="21"/>
              </w:rPr>
            </w:pPr>
          </w:p>
        </w:tc>
        <w:tc>
          <w:tcPr>
            <w:tcW w:w="1218" w:type="dxa"/>
            <w:tcBorders>
              <w:left w:val="single" w:color="auto" w:sz="4" w:space="0"/>
            </w:tcBorders>
            <w:vAlign w:val="center"/>
          </w:tcPr>
          <w:p w14:paraId="5541F6FB">
            <w:pPr>
              <w:jc w:val="center"/>
              <w:rPr>
                <w:rFonts w:ascii="仿宋" w:hAnsi="仿宋" w:eastAsia="仿宋"/>
                <w:sz w:val="21"/>
                <w:szCs w:val="21"/>
              </w:rPr>
            </w:pPr>
          </w:p>
        </w:tc>
      </w:tr>
      <w:tr w14:paraId="00C686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A91460B">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9</w:t>
            </w:r>
          </w:p>
        </w:tc>
        <w:tc>
          <w:tcPr>
            <w:tcW w:w="1968" w:type="dxa"/>
            <w:gridSpan w:val="2"/>
            <w:vAlign w:val="center"/>
          </w:tcPr>
          <w:p w14:paraId="2D55D6B4">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人工</w:t>
            </w:r>
          </w:p>
        </w:tc>
        <w:tc>
          <w:tcPr>
            <w:tcW w:w="1734" w:type="dxa"/>
          </w:tcPr>
          <w:p w14:paraId="4CB36F83">
            <w:pPr>
              <w:jc w:val="center"/>
              <w:rPr>
                <w:rFonts w:ascii="仿宋" w:hAnsi="仿宋" w:eastAsia="仿宋"/>
                <w:sz w:val="21"/>
                <w:szCs w:val="21"/>
              </w:rPr>
            </w:pPr>
          </w:p>
        </w:tc>
        <w:tc>
          <w:tcPr>
            <w:tcW w:w="516" w:type="dxa"/>
            <w:vAlign w:val="center"/>
          </w:tcPr>
          <w:p w14:paraId="066D2134">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项</w:t>
            </w:r>
          </w:p>
        </w:tc>
        <w:tc>
          <w:tcPr>
            <w:tcW w:w="522" w:type="dxa"/>
            <w:vAlign w:val="center"/>
          </w:tcPr>
          <w:p w14:paraId="1B13DF99">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302" w:type="dxa"/>
            <w:tcBorders>
              <w:right w:val="single" w:color="auto" w:sz="4" w:space="0"/>
            </w:tcBorders>
            <w:vAlign w:val="center"/>
          </w:tcPr>
          <w:p w14:paraId="3D97CE91">
            <w:pPr>
              <w:jc w:val="center"/>
              <w:rPr>
                <w:rFonts w:ascii="仿宋" w:hAnsi="仿宋" w:eastAsia="仿宋"/>
                <w:sz w:val="21"/>
                <w:szCs w:val="21"/>
              </w:rPr>
            </w:pPr>
          </w:p>
        </w:tc>
        <w:tc>
          <w:tcPr>
            <w:tcW w:w="1050" w:type="dxa"/>
            <w:tcBorders>
              <w:left w:val="single" w:color="auto" w:sz="4" w:space="0"/>
              <w:right w:val="single" w:color="auto" w:sz="4" w:space="0"/>
            </w:tcBorders>
            <w:vAlign w:val="center"/>
          </w:tcPr>
          <w:p w14:paraId="7E737F70">
            <w:pPr>
              <w:jc w:val="center"/>
              <w:rPr>
                <w:rFonts w:ascii="仿宋" w:hAnsi="仿宋" w:eastAsia="仿宋"/>
                <w:sz w:val="21"/>
                <w:szCs w:val="21"/>
              </w:rPr>
            </w:pPr>
          </w:p>
        </w:tc>
        <w:tc>
          <w:tcPr>
            <w:tcW w:w="1218" w:type="dxa"/>
            <w:tcBorders>
              <w:left w:val="single" w:color="auto" w:sz="4" w:space="0"/>
            </w:tcBorders>
            <w:vAlign w:val="center"/>
          </w:tcPr>
          <w:p w14:paraId="0F664BD3">
            <w:pPr>
              <w:jc w:val="center"/>
              <w:rPr>
                <w:rFonts w:ascii="仿宋" w:hAnsi="仿宋" w:eastAsia="仿宋"/>
                <w:sz w:val="21"/>
                <w:szCs w:val="21"/>
              </w:rPr>
            </w:pPr>
          </w:p>
        </w:tc>
      </w:tr>
      <w:tr w14:paraId="26F792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7" w:hRule="atLeast"/>
        </w:trPr>
        <w:tc>
          <w:tcPr>
            <w:tcW w:w="8755" w:type="dxa"/>
            <w:gridSpan w:val="9"/>
          </w:tcPr>
          <w:p w14:paraId="3ABC7CD4">
            <w:pPr>
              <w:rPr>
                <w:rFonts w:ascii="仿宋" w:hAnsi="仿宋" w:eastAsia="仿宋"/>
                <w:b/>
                <w:sz w:val="30"/>
                <w:szCs w:val="30"/>
              </w:rPr>
            </w:pPr>
            <w:r>
              <w:rPr>
                <w:rFonts w:hint="eastAsia" w:ascii="仿宋" w:hAnsi="仿宋" w:eastAsia="仿宋"/>
                <w:b/>
                <w:sz w:val="30"/>
                <w:szCs w:val="30"/>
              </w:rPr>
              <w:t>总价（含税）：　　　　　　　　　　　　　元</w:t>
            </w:r>
          </w:p>
        </w:tc>
      </w:tr>
      <w:tr w14:paraId="2E8B8E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1" w:hRule="atLeast"/>
        </w:trPr>
        <w:tc>
          <w:tcPr>
            <w:tcW w:w="2413" w:type="dxa"/>
            <w:gridSpan w:val="3"/>
          </w:tcPr>
          <w:p w14:paraId="0168F67E">
            <w:pPr>
              <w:rPr>
                <w:rFonts w:ascii="仿宋" w:hAnsi="仿宋" w:eastAsia="仿宋"/>
                <w:sz w:val="24"/>
              </w:rPr>
            </w:pPr>
            <w:r>
              <w:rPr>
                <w:rFonts w:ascii="仿宋" w:hAnsi="仿宋" w:eastAsia="仿宋"/>
                <w:sz w:val="24"/>
              </w:rPr>
              <w:t>编制说明：</w:t>
            </w:r>
          </w:p>
        </w:tc>
        <w:tc>
          <w:tcPr>
            <w:tcW w:w="6342" w:type="dxa"/>
            <w:gridSpan w:val="6"/>
          </w:tcPr>
          <w:p w14:paraId="4DC17C5D">
            <w:pPr>
              <w:rPr>
                <w:rFonts w:ascii="仿宋" w:hAnsi="仿宋" w:eastAsia="仿宋"/>
                <w:sz w:val="24"/>
              </w:rPr>
            </w:pPr>
            <w:r>
              <w:rPr>
                <w:rFonts w:hint="eastAsia" w:ascii="仿宋" w:hAnsi="仿宋" w:eastAsia="仿宋"/>
                <w:sz w:val="24"/>
              </w:rPr>
              <w:t>施工期间安全责任由中标单位自行负责,发生任何安全事故与招标单位无关。</w:t>
            </w:r>
          </w:p>
        </w:tc>
      </w:tr>
    </w:tbl>
    <w:p w14:paraId="51F1D47D">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6543448"/>
    <w:rsid w:val="06B059B1"/>
    <w:rsid w:val="0AA55524"/>
    <w:rsid w:val="0DBA5A2D"/>
    <w:rsid w:val="0E7476E7"/>
    <w:rsid w:val="163B5EF6"/>
    <w:rsid w:val="16D63B17"/>
    <w:rsid w:val="1CD60302"/>
    <w:rsid w:val="1E29229C"/>
    <w:rsid w:val="1E340C41"/>
    <w:rsid w:val="1E980A9E"/>
    <w:rsid w:val="1E9813BF"/>
    <w:rsid w:val="2A727387"/>
    <w:rsid w:val="3229512F"/>
    <w:rsid w:val="32592E75"/>
    <w:rsid w:val="36892F21"/>
    <w:rsid w:val="3F3348D1"/>
    <w:rsid w:val="40D05C59"/>
    <w:rsid w:val="47737835"/>
    <w:rsid w:val="4E3438FF"/>
    <w:rsid w:val="4F525FCE"/>
    <w:rsid w:val="502402B3"/>
    <w:rsid w:val="5385179E"/>
    <w:rsid w:val="53B45D18"/>
    <w:rsid w:val="5641747C"/>
    <w:rsid w:val="59EF7044"/>
    <w:rsid w:val="5B637E94"/>
    <w:rsid w:val="5BF94355"/>
    <w:rsid w:val="64AA3C02"/>
    <w:rsid w:val="660D1128"/>
    <w:rsid w:val="66AA6977"/>
    <w:rsid w:val="69747710"/>
    <w:rsid w:val="6ED36C87"/>
    <w:rsid w:val="6F392F8E"/>
    <w:rsid w:val="6F5B73A8"/>
    <w:rsid w:val="744C5512"/>
    <w:rsid w:val="77352576"/>
    <w:rsid w:val="77CE1C38"/>
    <w:rsid w:val="78E8511D"/>
    <w:rsid w:val="791C7D3B"/>
    <w:rsid w:val="799D193E"/>
    <w:rsid w:val="7A3B2A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iPriority w:val="0"/>
    <w:rPr>
      <w:sz w:val="18"/>
      <w:szCs w:val="18"/>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uiPriority w:val="0"/>
    <w:rPr>
      <w:rFonts w:ascii="Times New Roman" w:hAnsi="Times New Roman" w:eastAsia="宋体" w:cs="Times New Roman"/>
      <w:kern w:val="2"/>
      <w:sz w:val="18"/>
      <w:szCs w:val="18"/>
    </w:rPr>
  </w:style>
  <w:style w:type="character" w:customStyle="1" w:styleId="10">
    <w:name w:val="页脚 Char"/>
    <w:basedOn w:val="8"/>
    <w:link w:val="3"/>
    <w:uiPriority w:val="0"/>
    <w:rPr>
      <w:rFonts w:ascii="Times New Roman" w:hAnsi="Times New Roman" w:eastAsia="宋体" w:cs="Times New Roman"/>
      <w:kern w:val="2"/>
      <w:sz w:val="18"/>
      <w:szCs w:val="18"/>
    </w:rPr>
  </w:style>
  <w:style w:type="paragraph" w:styleId="11">
    <w:name w:val="List Paragraph"/>
    <w:basedOn w:val="1"/>
    <w:unhideWhenUsed/>
    <w:uiPriority w:val="99"/>
    <w:pPr>
      <w:ind w:firstLine="420" w:firstLineChars="200"/>
    </w:pPr>
  </w:style>
  <w:style w:type="character" w:customStyle="1" w:styleId="12">
    <w:name w:val="批注框文本 Char"/>
    <w:basedOn w:val="8"/>
    <w:link w:val="2"/>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639</Words>
  <Characters>650</Characters>
  <Lines>5</Lines>
  <Paragraphs>1</Paragraphs>
  <TotalTime>57</TotalTime>
  <ScaleCrop>false</ScaleCrop>
  <LinksUpToDate>false</LinksUpToDate>
  <CharactersWithSpaces>650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季云</cp:lastModifiedBy>
  <cp:lastPrinted>2026-09-17T07:34:00Z</cp:lastPrinted>
  <dcterms:modified xsi:type="dcterms:W3CDTF">2026-10-08T05:02:05Z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eyJoZGlkIjoiYjgyN2JlMDJjOGNhYWE5Yzc5Nzk2NGMwZTRmMTRkZGIiLCJ1c2VySWQiOiIyMjkxMjMzMzkifQ==</vt:lpwstr>
  </property>
</Properties>
</file>