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3F9E400">
      <w:pPr>
        <w:spacing w:beforeLines="100" w:afterLines="100"/>
        <w:jc w:val="center"/>
        <w:rPr>
          <w:rFonts w:ascii="方正小标宋简体" w:hAnsi="仿宋" w:eastAsia="方正小标宋简体" w:cstheme="minorBidi"/>
          <w:sz w:val="44"/>
          <w:szCs w:val="44"/>
        </w:rPr>
      </w:pPr>
      <w:r>
        <w:rPr>
          <w:rFonts w:hint="eastAsia" w:ascii="方正小标宋简体" w:hAnsi="仿宋" w:eastAsia="方正小标宋简体" w:cstheme="minorBidi"/>
          <w:sz w:val="44"/>
          <w:szCs w:val="44"/>
        </w:rPr>
        <w:t>人工清洗玻璃项目比价方案</w:t>
      </w:r>
    </w:p>
    <w:p w14:paraId="45B3E411">
      <w:pPr>
        <w:adjustRightInd w:val="0"/>
        <w:ind w:firstLine="600" w:firstLineChars="200"/>
        <w:rPr>
          <w:rFonts w:hint="eastAsia" w:ascii="仿宋" w:hAnsi="仿宋" w:eastAsia="仿宋"/>
          <w:sz w:val="30"/>
          <w:szCs w:val="30"/>
        </w:rPr>
      </w:pPr>
      <w:r>
        <w:rPr>
          <w:rFonts w:hint="eastAsia" w:ascii="仿宋" w:hAnsi="仿宋" w:eastAsia="仿宋"/>
          <w:sz w:val="30"/>
          <w:szCs w:val="30"/>
          <w:lang w:val="en-US" w:eastAsia="zh-CN"/>
        </w:rPr>
        <w:t>人工清洗玻璃</w:t>
      </w:r>
      <w:r>
        <w:rPr>
          <w:rFonts w:hint="eastAsia" w:ascii="仿宋" w:hAnsi="仿宋" w:eastAsia="仿宋"/>
          <w:sz w:val="30"/>
          <w:szCs w:val="30"/>
        </w:rPr>
        <w:t>项目比价方案具体要求如下：</w:t>
      </w:r>
    </w:p>
    <w:p w14:paraId="7E8A0633">
      <w:pPr>
        <w:adjustRightInd w:val="0"/>
        <w:spacing w:line="480" w:lineRule="exact"/>
        <w:ind w:firstLine="643" w:firstLineChars="200"/>
        <w:jc w:val="left"/>
        <w:rPr>
          <w:rFonts w:ascii="仿宋" w:hAnsi="仿宋" w:eastAsia="仿宋"/>
          <w:b/>
          <w:color w:val="000000" w:themeColor="text1"/>
          <w:sz w:val="32"/>
        </w:rPr>
      </w:pPr>
      <w:r>
        <w:rPr>
          <w:rFonts w:hint="eastAsia" w:ascii="仿宋" w:hAnsi="仿宋" w:eastAsia="仿宋"/>
          <w:b/>
          <w:color w:val="000000" w:themeColor="text1"/>
          <w:sz w:val="32"/>
        </w:rPr>
        <w:t>一、项目概况及要求：</w:t>
      </w:r>
    </w:p>
    <w:p w14:paraId="53F4BBB1">
      <w:pPr>
        <w:adjustRightInd w:val="0"/>
        <w:ind w:firstLine="600" w:firstLineChars="200"/>
        <w:rPr>
          <w:rFonts w:hint="default" w:ascii="仿宋" w:hAnsi="仿宋" w:eastAsia="仿宋"/>
          <w:sz w:val="30"/>
          <w:szCs w:val="30"/>
          <w:lang w:val="en-US" w:eastAsia="zh-CN"/>
        </w:rPr>
      </w:pPr>
      <w:r>
        <w:rPr>
          <w:rFonts w:hint="eastAsia" w:ascii="仿宋" w:hAnsi="仿宋" w:eastAsia="仿宋"/>
          <w:sz w:val="30"/>
          <w:szCs w:val="30"/>
        </w:rPr>
        <w:t>1.</w:t>
      </w:r>
      <w:r>
        <w:rPr>
          <w:rFonts w:hint="eastAsia" w:ascii="仿宋" w:hAnsi="仿宋" w:eastAsia="仿宋"/>
          <w:sz w:val="30"/>
          <w:szCs w:val="30"/>
          <w:lang w:val="en-US" w:eastAsia="zh-CN"/>
        </w:rPr>
        <w:t>图书馆玻璃前期已使用无人机清洗，但因无人机作业受限，部分卫生死角无法清洁到位。现需采用人工对图书馆玻璃幕墙、窗扇及卫生死角进行清洁。工作量详见清单。</w:t>
      </w:r>
    </w:p>
    <w:p w14:paraId="13A647B1">
      <w:pPr>
        <w:adjustRightInd w:val="0"/>
        <w:ind w:firstLine="600" w:firstLineChars="200"/>
        <w:rPr>
          <w:rFonts w:hint="eastAsia" w:ascii="仿宋" w:hAnsi="仿宋" w:eastAsia="仿宋" w:cs="宋体"/>
          <w:kern w:val="0"/>
          <w:sz w:val="30"/>
          <w:szCs w:val="30"/>
        </w:rPr>
      </w:pPr>
      <w:r>
        <w:rPr>
          <w:rFonts w:hint="eastAsia" w:ascii="仿宋" w:hAnsi="仿宋" w:eastAsia="仿宋"/>
          <w:sz w:val="30"/>
          <w:szCs w:val="30"/>
          <w:lang w:val="en-US" w:eastAsia="zh-CN"/>
        </w:rPr>
        <w:t>2.</w:t>
      </w:r>
      <w:r>
        <w:rPr>
          <w:rFonts w:hint="eastAsia" w:ascii="仿宋" w:hAnsi="仿宋" w:eastAsia="仿宋" w:cs="宋体"/>
          <w:kern w:val="0"/>
          <w:sz w:val="30"/>
          <w:szCs w:val="30"/>
        </w:rPr>
        <w:t>清洗的质量要求：</w:t>
      </w:r>
    </w:p>
    <w:p w14:paraId="4633D60E">
      <w:pPr>
        <w:adjustRightInd w:val="0"/>
        <w:ind w:firstLine="600" w:firstLineChars="200"/>
        <w:rPr>
          <w:rFonts w:hint="eastAsia" w:ascii="仿宋" w:hAnsi="仿宋" w:eastAsia="仿宋" w:cs="宋体"/>
          <w:kern w:val="0"/>
          <w:sz w:val="30"/>
          <w:szCs w:val="30"/>
        </w:rPr>
      </w:pPr>
      <w:r>
        <w:rPr>
          <w:rFonts w:hint="eastAsia" w:ascii="仿宋" w:hAnsi="仿宋" w:eastAsia="仿宋" w:cs="宋体"/>
          <w:kern w:val="0"/>
          <w:sz w:val="30"/>
          <w:szCs w:val="30"/>
          <w:lang w:eastAsia="zh-CN"/>
        </w:rPr>
        <w:t>（</w:t>
      </w:r>
      <w:r>
        <w:rPr>
          <w:rFonts w:hint="eastAsia" w:ascii="仿宋" w:hAnsi="仿宋" w:eastAsia="仿宋" w:cs="宋体"/>
          <w:kern w:val="0"/>
          <w:sz w:val="30"/>
          <w:szCs w:val="30"/>
        </w:rPr>
        <w:t>1</w:t>
      </w:r>
      <w:r>
        <w:rPr>
          <w:rFonts w:hint="eastAsia" w:ascii="仿宋" w:hAnsi="仿宋" w:eastAsia="仿宋" w:cs="宋体"/>
          <w:kern w:val="0"/>
          <w:sz w:val="30"/>
          <w:szCs w:val="30"/>
          <w:lang w:eastAsia="zh-CN"/>
        </w:rPr>
        <w:t>）</w:t>
      </w:r>
      <w:r>
        <w:rPr>
          <w:rFonts w:hint="eastAsia" w:ascii="仿宋" w:hAnsi="仿宋" w:eastAsia="仿宋" w:cs="宋体"/>
          <w:kern w:val="0"/>
          <w:sz w:val="30"/>
          <w:szCs w:val="30"/>
        </w:rPr>
        <w:t>清洗所用洗涤剂必须符合国家标准且为国内一线品牌，不得具有腐蚀性。</w:t>
      </w:r>
    </w:p>
    <w:p w14:paraId="63F2EC31">
      <w:pPr>
        <w:adjustRightInd w:val="0"/>
        <w:ind w:firstLine="600" w:firstLineChars="200"/>
        <w:rPr>
          <w:rFonts w:hint="eastAsia" w:ascii="仿宋" w:hAnsi="仿宋" w:eastAsia="仿宋" w:cs="宋体"/>
          <w:kern w:val="0"/>
          <w:sz w:val="30"/>
          <w:szCs w:val="30"/>
        </w:rPr>
      </w:pPr>
      <w:r>
        <w:rPr>
          <w:rFonts w:hint="eastAsia" w:ascii="仿宋" w:hAnsi="仿宋" w:eastAsia="仿宋" w:cs="宋体"/>
          <w:kern w:val="0"/>
          <w:sz w:val="30"/>
          <w:szCs w:val="30"/>
          <w:lang w:eastAsia="zh-CN"/>
        </w:rPr>
        <w:t>（</w:t>
      </w:r>
      <w:r>
        <w:rPr>
          <w:rFonts w:hint="eastAsia" w:ascii="仿宋" w:hAnsi="仿宋" w:eastAsia="仿宋" w:cs="宋体"/>
          <w:kern w:val="0"/>
          <w:sz w:val="30"/>
          <w:szCs w:val="30"/>
        </w:rPr>
        <w:t>2</w:t>
      </w:r>
      <w:r>
        <w:rPr>
          <w:rFonts w:hint="eastAsia" w:ascii="仿宋" w:hAnsi="仿宋" w:eastAsia="仿宋" w:cs="宋体"/>
          <w:kern w:val="0"/>
          <w:sz w:val="30"/>
          <w:szCs w:val="30"/>
          <w:lang w:eastAsia="zh-CN"/>
        </w:rPr>
        <w:t>）</w:t>
      </w:r>
      <w:r>
        <w:rPr>
          <w:rFonts w:hint="eastAsia" w:ascii="仿宋" w:hAnsi="仿宋" w:eastAsia="仿宋" w:cs="宋体"/>
          <w:kern w:val="0"/>
          <w:sz w:val="30"/>
          <w:szCs w:val="30"/>
        </w:rPr>
        <w:t>工程量：</w:t>
      </w:r>
      <w:r>
        <w:rPr>
          <w:rFonts w:hint="eastAsia" w:ascii="仿宋" w:hAnsi="仿宋" w:eastAsia="仿宋" w:cs="宋体"/>
          <w:kern w:val="0"/>
          <w:sz w:val="30"/>
          <w:szCs w:val="30"/>
          <w:lang w:val="en-US" w:eastAsia="zh-CN"/>
        </w:rPr>
        <w:t>包括但不限于图书馆玻璃幕墙、窗扇、玻璃门等</w:t>
      </w:r>
      <w:r>
        <w:rPr>
          <w:rFonts w:hint="eastAsia" w:ascii="仿宋" w:hAnsi="仿宋" w:eastAsia="仿宋" w:cs="宋体"/>
          <w:kern w:val="0"/>
          <w:sz w:val="30"/>
          <w:szCs w:val="30"/>
        </w:rPr>
        <w:t>，实际面积以各单位实地踏勘为准。</w:t>
      </w:r>
    </w:p>
    <w:p w14:paraId="0856390E">
      <w:pPr>
        <w:adjustRightInd w:val="0"/>
        <w:ind w:firstLine="600" w:firstLineChars="200"/>
        <w:rPr>
          <w:rFonts w:hint="eastAsia" w:ascii="仿宋" w:hAnsi="仿宋" w:eastAsia="仿宋" w:cs="宋体"/>
          <w:kern w:val="0"/>
          <w:sz w:val="30"/>
          <w:szCs w:val="30"/>
          <w:lang w:eastAsia="zh-CN"/>
        </w:rPr>
      </w:pPr>
      <w:r>
        <w:rPr>
          <w:rFonts w:hint="eastAsia" w:ascii="仿宋" w:hAnsi="仿宋" w:eastAsia="仿宋" w:cs="宋体"/>
          <w:kern w:val="0"/>
          <w:sz w:val="30"/>
          <w:szCs w:val="30"/>
          <w:lang w:eastAsia="zh-CN"/>
        </w:rPr>
        <w:t>（</w:t>
      </w:r>
      <w:r>
        <w:rPr>
          <w:rFonts w:hint="eastAsia" w:ascii="仿宋" w:hAnsi="仿宋" w:eastAsia="仿宋" w:cs="宋体"/>
          <w:kern w:val="0"/>
          <w:sz w:val="30"/>
          <w:szCs w:val="30"/>
          <w:lang w:val="en-US" w:eastAsia="zh-CN"/>
        </w:rPr>
        <w:t>3</w:t>
      </w:r>
      <w:r>
        <w:rPr>
          <w:rFonts w:hint="eastAsia" w:ascii="仿宋" w:hAnsi="仿宋" w:eastAsia="仿宋" w:cs="宋体"/>
          <w:kern w:val="0"/>
          <w:sz w:val="30"/>
          <w:szCs w:val="30"/>
          <w:lang w:eastAsia="zh-CN"/>
        </w:rPr>
        <w:t>）</w:t>
      </w:r>
      <w:r>
        <w:rPr>
          <w:rFonts w:hint="eastAsia" w:ascii="仿宋" w:hAnsi="仿宋" w:eastAsia="仿宋" w:cs="宋体"/>
          <w:kern w:val="0"/>
          <w:sz w:val="30"/>
          <w:szCs w:val="30"/>
        </w:rPr>
        <w:t>清洗工期：接到中标通知后，</w:t>
      </w:r>
      <w:r>
        <w:rPr>
          <w:rFonts w:hint="eastAsia" w:ascii="仿宋" w:hAnsi="仿宋" w:eastAsia="仿宋" w:cs="宋体"/>
          <w:kern w:val="0"/>
          <w:sz w:val="30"/>
          <w:szCs w:val="30"/>
          <w:lang w:val="en-US" w:eastAsia="zh-CN"/>
        </w:rPr>
        <w:t>5</w:t>
      </w:r>
      <w:r>
        <w:rPr>
          <w:rFonts w:hint="eastAsia" w:ascii="仿宋" w:hAnsi="仿宋" w:eastAsia="仿宋" w:cs="宋体"/>
          <w:kern w:val="0"/>
          <w:sz w:val="30"/>
          <w:szCs w:val="30"/>
        </w:rPr>
        <w:t>日</w:t>
      </w:r>
      <w:r>
        <w:rPr>
          <w:rFonts w:hint="eastAsia" w:ascii="仿宋" w:hAnsi="仿宋" w:eastAsia="仿宋" w:cs="宋体"/>
          <w:kern w:val="0"/>
          <w:sz w:val="30"/>
          <w:szCs w:val="30"/>
          <w:lang w:val="en-US" w:eastAsia="zh-CN"/>
        </w:rPr>
        <w:t>内</w:t>
      </w:r>
      <w:r>
        <w:rPr>
          <w:rFonts w:hint="eastAsia" w:ascii="仿宋" w:hAnsi="仿宋" w:eastAsia="仿宋" w:cs="宋体"/>
          <w:kern w:val="0"/>
          <w:sz w:val="30"/>
          <w:szCs w:val="30"/>
        </w:rPr>
        <w:t>完成</w:t>
      </w:r>
      <w:r>
        <w:rPr>
          <w:rFonts w:hint="eastAsia" w:ascii="仿宋" w:hAnsi="仿宋" w:eastAsia="仿宋" w:cs="宋体"/>
          <w:kern w:val="0"/>
          <w:sz w:val="30"/>
          <w:szCs w:val="30"/>
          <w:lang w:eastAsia="zh-CN"/>
        </w:rPr>
        <w:t>。</w:t>
      </w:r>
    </w:p>
    <w:p w14:paraId="7F337F8F">
      <w:pPr>
        <w:adjustRightInd w:val="0"/>
        <w:ind w:firstLine="600" w:firstLineChars="200"/>
        <w:rPr>
          <w:rFonts w:hint="eastAsia" w:ascii="仿宋" w:hAnsi="仿宋" w:eastAsia="仿宋" w:cs="宋体"/>
          <w:kern w:val="0"/>
          <w:sz w:val="30"/>
          <w:szCs w:val="30"/>
        </w:rPr>
      </w:pPr>
      <w:r>
        <w:rPr>
          <w:rFonts w:hint="eastAsia" w:ascii="仿宋" w:hAnsi="仿宋" w:eastAsia="仿宋" w:cs="宋体"/>
          <w:kern w:val="0"/>
          <w:sz w:val="30"/>
          <w:szCs w:val="30"/>
          <w:lang w:eastAsia="zh-CN"/>
        </w:rPr>
        <w:t>（</w:t>
      </w:r>
      <w:r>
        <w:rPr>
          <w:rFonts w:hint="eastAsia" w:ascii="仿宋" w:hAnsi="仿宋" w:eastAsia="仿宋" w:cs="宋体"/>
          <w:kern w:val="0"/>
          <w:sz w:val="30"/>
          <w:szCs w:val="30"/>
          <w:lang w:val="en-US" w:eastAsia="zh-CN"/>
        </w:rPr>
        <w:t>4</w:t>
      </w:r>
      <w:r>
        <w:rPr>
          <w:rFonts w:hint="eastAsia" w:ascii="仿宋" w:hAnsi="仿宋" w:eastAsia="仿宋" w:cs="宋体"/>
          <w:kern w:val="0"/>
          <w:sz w:val="30"/>
          <w:szCs w:val="30"/>
          <w:lang w:eastAsia="zh-CN"/>
        </w:rPr>
        <w:t>）</w:t>
      </w:r>
      <w:r>
        <w:rPr>
          <w:rFonts w:hint="eastAsia" w:ascii="仿宋" w:hAnsi="仿宋" w:eastAsia="仿宋" w:cs="宋体"/>
          <w:kern w:val="0"/>
          <w:sz w:val="30"/>
          <w:szCs w:val="30"/>
        </w:rPr>
        <w:t>质量要求：清洗后的外墙清洁光亮，外墙保温板无腐蚀无损坏、玻璃幕墙无水渍、钢结构表面无灰尘。</w:t>
      </w:r>
    </w:p>
    <w:p w14:paraId="4D9B090E">
      <w:pPr>
        <w:adjustRightInd w:val="0"/>
        <w:ind w:firstLine="600" w:firstLineChars="200"/>
        <w:rPr>
          <w:rFonts w:hint="eastAsia" w:ascii="仿宋" w:hAnsi="仿宋" w:eastAsia="仿宋" w:cs="宋体"/>
          <w:kern w:val="0"/>
          <w:sz w:val="30"/>
          <w:szCs w:val="30"/>
        </w:rPr>
      </w:pPr>
      <w:r>
        <w:rPr>
          <w:rFonts w:hint="eastAsia" w:ascii="仿宋" w:hAnsi="仿宋" w:eastAsia="仿宋" w:cs="宋体"/>
          <w:kern w:val="0"/>
          <w:sz w:val="30"/>
          <w:szCs w:val="30"/>
          <w:lang w:val="en-US" w:eastAsia="zh-CN"/>
        </w:rPr>
        <w:t>3.质保期：</w:t>
      </w:r>
      <w:r>
        <w:rPr>
          <w:rFonts w:hint="eastAsia" w:ascii="仿宋" w:hAnsi="仿宋" w:eastAsia="仿宋" w:cs="宋体"/>
          <w:kern w:val="0"/>
          <w:sz w:val="30"/>
          <w:szCs w:val="30"/>
        </w:rPr>
        <w:t>本项目质保期为两年（自验收合格之日起计），质保期内若出现非人为因素损坏，施工单位负责进行维修。</w:t>
      </w:r>
    </w:p>
    <w:p w14:paraId="0F2FD822">
      <w:pPr>
        <w:adjustRightInd w:val="0"/>
        <w:ind w:firstLine="600" w:firstLineChars="200"/>
        <w:rPr>
          <w:rFonts w:hint="eastAsia" w:ascii="仿宋" w:hAnsi="仿宋" w:eastAsia="仿宋" w:cs="宋体"/>
          <w:kern w:val="0"/>
          <w:sz w:val="30"/>
          <w:szCs w:val="30"/>
          <w:lang w:val="en-US" w:eastAsia="zh-CN"/>
        </w:rPr>
      </w:pPr>
      <w:r>
        <w:rPr>
          <w:rFonts w:hint="eastAsia" w:ascii="仿宋" w:hAnsi="仿宋" w:eastAsia="仿宋" w:cs="宋体"/>
          <w:kern w:val="0"/>
          <w:sz w:val="30"/>
          <w:szCs w:val="30"/>
          <w:lang w:val="en-US" w:eastAsia="zh-CN"/>
        </w:rPr>
        <w:t>4.施工过程中不得损坏任何设备，不得影响科室正常工作，尽可能减少噪音，垃圾人工清理外运。施工期间安全责任由中标单位自行负责,发生任何安全事故与招标单位无关。</w:t>
      </w:r>
    </w:p>
    <w:p w14:paraId="698E14A2">
      <w:pPr>
        <w:adjustRightInd w:val="0"/>
        <w:ind w:firstLine="600" w:firstLineChars="200"/>
        <w:rPr>
          <w:rFonts w:hint="eastAsia" w:ascii="仿宋" w:hAnsi="仿宋" w:eastAsia="仿宋" w:cs="宋体"/>
          <w:kern w:val="0"/>
          <w:sz w:val="30"/>
          <w:szCs w:val="30"/>
          <w:lang w:val="en-US" w:eastAsia="zh-CN"/>
        </w:rPr>
      </w:pPr>
      <w:r>
        <w:rPr>
          <w:rFonts w:hint="eastAsia" w:ascii="仿宋" w:hAnsi="仿宋" w:eastAsia="仿宋" w:cs="宋体"/>
          <w:kern w:val="0"/>
          <w:sz w:val="30"/>
          <w:szCs w:val="30"/>
          <w:lang w:val="en-US" w:eastAsia="zh-CN"/>
        </w:rPr>
        <w:t>5.费用结算：按行业规程验收，经验收合格，三个月后一次性付款。</w:t>
      </w:r>
    </w:p>
    <w:p w14:paraId="79FB9466">
      <w:pPr>
        <w:adjustRightInd w:val="0"/>
        <w:ind w:firstLine="602" w:firstLineChars="200"/>
        <w:rPr>
          <w:rFonts w:hint="eastAsia" w:ascii="仿宋" w:hAnsi="仿宋" w:eastAsia="仿宋" w:cs="宋体"/>
          <w:b/>
          <w:bCs/>
          <w:kern w:val="0"/>
          <w:sz w:val="30"/>
          <w:szCs w:val="30"/>
        </w:rPr>
      </w:pPr>
      <w:r>
        <w:rPr>
          <w:rFonts w:hint="eastAsia" w:ascii="仿宋" w:hAnsi="仿宋" w:eastAsia="仿宋" w:cs="宋体"/>
          <w:b/>
          <w:bCs/>
          <w:kern w:val="0"/>
          <w:sz w:val="30"/>
          <w:szCs w:val="30"/>
        </w:rPr>
        <w:t>二、比价方案：</w:t>
      </w:r>
    </w:p>
    <w:p w14:paraId="563E6FC8">
      <w:pPr>
        <w:adjustRightInd w:val="0"/>
        <w:ind w:firstLine="600" w:firstLineChars="200"/>
        <w:rPr>
          <w:rFonts w:hint="eastAsia" w:ascii="仿宋" w:hAnsi="仿宋" w:eastAsia="仿宋" w:cs="宋体"/>
          <w:kern w:val="0"/>
          <w:sz w:val="30"/>
          <w:szCs w:val="30"/>
        </w:rPr>
      </w:pPr>
      <w:r>
        <w:rPr>
          <w:rFonts w:hint="eastAsia" w:ascii="仿宋" w:hAnsi="仿宋" w:eastAsia="仿宋" w:cs="宋体"/>
          <w:kern w:val="0"/>
          <w:sz w:val="30"/>
          <w:szCs w:val="30"/>
        </w:rPr>
        <w:t>采用现场比价排序方式，一轮报价，各报价单位须提准备好营业执照、品牌授权（如有需提供）、项目报价（一次性报价），如投标人不是公司法人需提供授权委托书和投标代理人身份证复印件（授权委托书和身份证复印件均需加盖公章）用文件袋密封包装送至指定地点。</w:t>
      </w:r>
    </w:p>
    <w:p w14:paraId="08406DD1">
      <w:pPr>
        <w:adjustRightInd w:val="0"/>
        <w:spacing w:line="480" w:lineRule="exact"/>
        <w:ind w:firstLine="643" w:firstLineChars="200"/>
        <w:jc w:val="left"/>
        <w:rPr>
          <w:rFonts w:ascii="仿宋" w:hAnsi="仿宋" w:eastAsia="仿宋" w:cs="宋体"/>
          <w:b/>
          <w:color w:val="000000" w:themeColor="text1"/>
          <w:kern w:val="0"/>
          <w:sz w:val="32"/>
        </w:rPr>
      </w:pPr>
      <w:r>
        <w:rPr>
          <w:rFonts w:hint="eastAsia" w:ascii="仿宋" w:hAnsi="仿宋" w:eastAsia="仿宋" w:cs="宋体"/>
          <w:b/>
          <w:color w:val="000000" w:themeColor="text1"/>
          <w:kern w:val="0"/>
          <w:sz w:val="32"/>
        </w:rPr>
        <w:t>三、投标人资质要求：</w:t>
      </w:r>
    </w:p>
    <w:p w14:paraId="33109D16">
      <w:pPr>
        <w:pStyle w:val="5"/>
        <w:shd w:val="clear" w:color="auto" w:fill="FFFFFF"/>
        <w:adjustRightInd w:val="0"/>
        <w:spacing w:before="0" w:beforeAutospacing="0" w:after="0" w:afterAutospacing="0"/>
        <w:ind w:left="0" w:firstLine="600" w:firstLineChars="200"/>
        <w:jc w:val="both"/>
        <w:rPr>
          <w:rFonts w:hint="eastAsia" w:ascii="仿宋" w:hAnsi="仿宋" w:eastAsia="仿宋"/>
          <w:sz w:val="30"/>
          <w:szCs w:val="30"/>
        </w:rPr>
      </w:pPr>
      <w:r>
        <w:rPr>
          <w:rFonts w:hint="eastAsia" w:ascii="仿宋" w:hAnsi="仿宋" w:eastAsia="仿宋"/>
          <w:sz w:val="30"/>
          <w:szCs w:val="30"/>
        </w:rPr>
        <w:t>1.持有效的营业执照，经营范围包含本项目的内容；</w:t>
      </w:r>
    </w:p>
    <w:p w14:paraId="2C7CCDBB">
      <w:pPr>
        <w:pStyle w:val="5"/>
        <w:shd w:val="clear" w:color="auto" w:fill="FFFFFF"/>
        <w:adjustRightInd w:val="0"/>
        <w:spacing w:before="0" w:beforeAutospacing="0" w:after="0" w:afterAutospacing="0"/>
        <w:ind w:left="0" w:firstLine="602" w:firstLineChars="200"/>
        <w:jc w:val="both"/>
        <w:rPr>
          <w:rFonts w:hint="eastAsia" w:ascii="仿宋" w:hAnsi="仿宋" w:eastAsia="仿宋"/>
          <w:b/>
          <w:bCs/>
          <w:sz w:val="30"/>
          <w:szCs w:val="30"/>
        </w:rPr>
      </w:pPr>
      <w:r>
        <w:rPr>
          <w:rFonts w:hint="eastAsia" w:ascii="仿宋" w:hAnsi="仿宋" w:eastAsia="仿宋"/>
          <w:b/>
          <w:bCs/>
          <w:sz w:val="30"/>
          <w:szCs w:val="30"/>
        </w:rPr>
        <w:t>2.投标人必须具有专业清洗工程施工资质，具备高空清洗悬吊作业企业安全生产证书，施工人员必须要持有高空作业操作证书。</w:t>
      </w:r>
    </w:p>
    <w:p w14:paraId="16143F2E">
      <w:pPr>
        <w:pStyle w:val="5"/>
        <w:shd w:val="clear" w:color="auto" w:fill="FFFFFF"/>
        <w:adjustRightInd w:val="0"/>
        <w:spacing w:before="0" w:beforeAutospacing="0" w:after="0" w:afterAutospacing="0"/>
        <w:ind w:left="0" w:firstLine="600" w:firstLineChars="200"/>
        <w:jc w:val="both"/>
        <w:rPr>
          <w:rFonts w:hint="eastAsia" w:ascii="仿宋" w:hAnsi="仿宋" w:eastAsia="仿宋"/>
          <w:sz w:val="30"/>
          <w:szCs w:val="30"/>
        </w:rPr>
      </w:pPr>
      <w:r>
        <w:rPr>
          <w:rFonts w:hint="eastAsia" w:ascii="仿宋" w:hAnsi="仿宋" w:eastAsia="仿宋"/>
          <w:sz w:val="30"/>
          <w:szCs w:val="30"/>
        </w:rPr>
        <w:t>3.法律、行政法规规定的其他条件；</w:t>
      </w:r>
    </w:p>
    <w:p w14:paraId="332FB15B">
      <w:pPr>
        <w:pStyle w:val="5"/>
        <w:shd w:val="clear" w:color="auto" w:fill="FFFFFF"/>
        <w:adjustRightInd w:val="0"/>
        <w:spacing w:before="0" w:beforeAutospacing="0" w:after="0" w:afterAutospacing="0"/>
        <w:ind w:left="0" w:firstLine="600" w:firstLineChars="200"/>
        <w:jc w:val="both"/>
        <w:rPr>
          <w:rFonts w:hint="eastAsia" w:ascii="仿宋" w:hAnsi="仿宋" w:eastAsia="仿宋"/>
          <w:sz w:val="30"/>
          <w:szCs w:val="30"/>
        </w:rPr>
      </w:pPr>
      <w:r>
        <w:rPr>
          <w:rFonts w:hint="eastAsia" w:ascii="仿宋" w:hAnsi="仿宋" w:eastAsia="仿宋"/>
          <w:sz w:val="30"/>
          <w:szCs w:val="30"/>
        </w:rPr>
        <w:t>4.本项目不接受联合体投标，不得转包、分包。</w:t>
      </w:r>
    </w:p>
    <w:p w14:paraId="296B231D">
      <w:pPr>
        <w:pStyle w:val="5"/>
        <w:shd w:val="clear" w:color="auto" w:fill="FFFFFF"/>
        <w:adjustRightInd w:val="0"/>
        <w:spacing w:before="0" w:beforeAutospacing="0" w:after="0" w:afterAutospacing="0"/>
        <w:ind w:left="0" w:firstLine="602" w:firstLineChars="200"/>
        <w:jc w:val="both"/>
        <w:rPr>
          <w:rFonts w:hint="eastAsia" w:ascii="仿宋" w:hAnsi="仿宋" w:eastAsia="仿宋"/>
          <w:b/>
          <w:bCs/>
          <w:sz w:val="30"/>
          <w:szCs w:val="30"/>
        </w:rPr>
      </w:pPr>
      <w:r>
        <w:rPr>
          <w:rFonts w:hint="eastAsia" w:ascii="仿宋" w:hAnsi="仿宋" w:eastAsia="仿宋"/>
          <w:b/>
          <w:bCs/>
          <w:sz w:val="30"/>
          <w:szCs w:val="30"/>
        </w:rPr>
        <w:t>四、资格审查方式及特殊情况说明：</w:t>
      </w:r>
    </w:p>
    <w:p w14:paraId="4F78BFA4">
      <w:pPr>
        <w:pStyle w:val="5"/>
        <w:shd w:val="clear" w:color="auto" w:fill="FFFFFF"/>
        <w:adjustRightInd w:val="0"/>
        <w:spacing w:before="0" w:beforeAutospacing="0" w:after="0" w:afterAutospacing="0"/>
        <w:ind w:left="0" w:firstLine="600" w:firstLineChars="200"/>
        <w:jc w:val="both"/>
        <w:rPr>
          <w:rFonts w:hint="eastAsia" w:ascii="仿宋" w:hAnsi="仿宋" w:eastAsia="仿宋"/>
          <w:sz w:val="30"/>
          <w:szCs w:val="30"/>
        </w:rPr>
      </w:pPr>
      <w:r>
        <w:rPr>
          <w:rFonts w:hint="eastAsia" w:ascii="仿宋" w:hAnsi="仿宋" w:eastAsia="仿宋"/>
          <w:sz w:val="30"/>
          <w:szCs w:val="30"/>
        </w:rPr>
        <w:t>本次采用资格后审方式。</w:t>
      </w:r>
    </w:p>
    <w:p w14:paraId="13EFAC4B">
      <w:pPr>
        <w:pStyle w:val="5"/>
        <w:shd w:val="clear" w:color="auto" w:fill="FFFFFF"/>
        <w:adjustRightInd w:val="0"/>
        <w:spacing w:before="0" w:beforeAutospacing="0" w:after="0" w:afterAutospacing="0"/>
        <w:ind w:left="0" w:firstLine="600" w:firstLineChars="200"/>
        <w:jc w:val="both"/>
        <w:rPr>
          <w:rFonts w:ascii="仿宋" w:hAnsi="仿宋" w:eastAsia="仿宋"/>
          <w:sz w:val="30"/>
          <w:szCs w:val="30"/>
        </w:rPr>
      </w:pPr>
      <w:r>
        <w:rPr>
          <w:rFonts w:hint="eastAsia" w:ascii="仿宋" w:hAnsi="仿宋" w:eastAsia="仿宋"/>
          <w:sz w:val="30"/>
          <w:szCs w:val="30"/>
        </w:rPr>
        <w:t>1.满足询价文件实质性要求的单位数量达3家及以上的，公开询价采购，由最低报价的投标单位中标。若最低报价的投标单位有两家及以上，则现场采用二次报价方式，确定中标单位；</w:t>
      </w:r>
    </w:p>
    <w:p w14:paraId="60910831">
      <w:pPr>
        <w:pStyle w:val="5"/>
        <w:shd w:val="clear" w:color="auto" w:fill="FFFFFF"/>
        <w:adjustRightInd w:val="0"/>
        <w:spacing w:before="0" w:beforeAutospacing="0" w:after="0" w:afterAutospacing="0"/>
        <w:ind w:left="0" w:firstLine="600" w:firstLineChars="200"/>
        <w:jc w:val="both"/>
        <w:rPr>
          <w:rFonts w:ascii="仿宋" w:hAnsi="仿宋" w:eastAsia="仿宋"/>
          <w:sz w:val="30"/>
          <w:szCs w:val="30"/>
        </w:rPr>
      </w:pPr>
      <w:r>
        <w:rPr>
          <w:rFonts w:hint="eastAsia" w:ascii="仿宋" w:hAnsi="仿宋" w:eastAsia="仿宋"/>
          <w:sz w:val="30"/>
          <w:szCs w:val="30"/>
        </w:rPr>
        <w:t>2.满足比价文件实质性要求的单位数量仅有2家的，则现场采用二次报价方式，确定中标单位；</w:t>
      </w:r>
    </w:p>
    <w:p w14:paraId="167DC1AF">
      <w:pPr>
        <w:adjustRightInd w:val="0"/>
        <w:spacing w:line="480" w:lineRule="exact"/>
        <w:ind w:firstLine="600" w:firstLineChars="200"/>
        <w:jc w:val="left"/>
        <w:rPr>
          <w:rFonts w:ascii="仿宋" w:hAnsi="仿宋" w:eastAsia="仿宋"/>
          <w:color w:val="000000" w:themeColor="text1"/>
          <w:sz w:val="32"/>
        </w:rPr>
      </w:pPr>
      <w:r>
        <w:rPr>
          <w:rFonts w:hint="eastAsia" w:ascii="仿宋" w:hAnsi="仿宋" w:eastAsia="仿宋"/>
          <w:sz w:val="30"/>
          <w:szCs w:val="30"/>
        </w:rPr>
        <w:t>3.满足比价文件实质性要求的单位数量仅有1家的，则现场进行谈价，确定中标单位。</w:t>
      </w:r>
    </w:p>
    <w:p w14:paraId="63F8469C">
      <w:pPr>
        <w:pStyle w:val="5"/>
        <w:shd w:val="clear" w:color="auto" w:fill="FFFFFF"/>
        <w:adjustRightInd w:val="0"/>
        <w:spacing w:before="0" w:beforeAutospacing="0" w:after="0" w:afterAutospacing="0"/>
        <w:ind w:left="0" w:firstLine="602" w:firstLineChars="200"/>
        <w:jc w:val="both"/>
        <w:rPr>
          <w:rFonts w:hint="eastAsia" w:ascii="仿宋" w:hAnsi="仿宋" w:eastAsia="仿宋"/>
          <w:b/>
          <w:bCs/>
          <w:sz w:val="30"/>
          <w:szCs w:val="30"/>
        </w:rPr>
      </w:pPr>
      <w:r>
        <w:rPr>
          <w:rFonts w:hint="eastAsia" w:ascii="仿宋" w:hAnsi="仿宋" w:eastAsia="仿宋"/>
          <w:b/>
          <w:bCs/>
          <w:sz w:val="30"/>
          <w:szCs w:val="30"/>
        </w:rPr>
        <w:t>五、项目参考价格：</w:t>
      </w:r>
    </w:p>
    <w:p w14:paraId="26212833">
      <w:pPr>
        <w:pStyle w:val="5"/>
        <w:shd w:val="clear" w:color="auto" w:fill="FFFFFF"/>
        <w:adjustRightInd w:val="0"/>
        <w:spacing w:before="0" w:beforeAutospacing="0" w:after="0" w:afterAutospacing="0"/>
        <w:ind w:left="0" w:firstLine="600" w:firstLineChars="200"/>
        <w:jc w:val="both"/>
        <w:rPr>
          <w:rFonts w:hint="eastAsia" w:ascii="仿宋" w:hAnsi="仿宋" w:eastAsia="仿宋"/>
          <w:sz w:val="30"/>
          <w:szCs w:val="30"/>
        </w:rPr>
      </w:pPr>
      <w:r>
        <w:rPr>
          <w:rFonts w:hint="eastAsia" w:ascii="仿宋" w:hAnsi="仿宋" w:eastAsia="仿宋"/>
          <w:sz w:val="30"/>
          <w:szCs w:val="30"/>
        </w:rPr>
        <w:t>项目控制价为</w:t>
      </w:r>
      <w:r>
        <w:rPr>
          <w:rFonts w:hint="eastAsia" w:ascii="仿宋" w:hAnsi="仿宋" w:eastAsia="仿宋"/>
          <w:sz w:val="30"/>
          <w:szCs w:val="30"/>
          <w:lang w:val="en-US" w:eastAsia="zh-CN"/>
        </w:rPr>
        <w:t>200</w:t>
      </w:r>
      <w:bookmarkStart w:id="0" w:name="_GoBack"/>
      <w:bookmarkEnd w:id="0"/>
      <w:r>
        <w:rPr>
          <w:rFonts w:hint="eastAsia" w:ascii="仿宋" w:hAnsi="仿宋" w:eastAsia="仿宋"/>
          <w:sz w:val="30"/>
          <w:szCs w:val="30"/>
          <w:lang w:val="en-US" w:eastAsia="zh-CN"/>
        </w:rPr>
        <w:t>00</w:t>
      </w:r>
      <w:r>
        <w:rPr>
          <w:rFonts w:hint="eastAsia" w:ascii="仿宋" w:hAnsi="仿宋" w:eastAsia="仿宋"/>
          <w:sz w:val="30"/>
          <w:szCs w:val="30"/>
        </w:rPr>
        <w:t>元，报价不得高于控制价。</w:t>
      </w:r>
    </w:p>
    <w:p w14:paraId="229DC6B0">
      <w:pPr>
        <w:pStyle w:val="5"/>
        <w:shd w:val="clear" w:color="auto" w:fill="FFFFFF"/>
        <w:adjustRightInd w:val="0"/>
        <w:spacing w:before="0" w:beforeAutospacing="0" w:after="0" w:afterAutospacing="0"/>
        <w:ind w:left="0" w:firstLine="600" w:firstLineChars="200"/>
        <w:jc w:val="both"/>
        <w:rPr>
          <w:rFonts w:hint="eastAsia" w:ascii="仿宋" w:hAnsi="仿宋" w:eastAsia="仿宋"/>
          <w:sz w:val="30"/>
          <w:szCs w:val="30"/>
        </w:rPr>
      </w:pPr>
      <w:r>
        <w:rPr>
          <w:rFonts w:hint="eastAsia" w:ascii="仿宋" w:hAnsi="仿宋" w:eastAsia="仿宋"/>
          <w:sz w:val="30"/>
          <w:szCs w:val="30"/>
        </w:rPr>
        <w:t>该项目报价为一揽子包死，交钥匙工程。</w:t>
      </w:r>
    </w:p>
    <w:p w14:paraId="35A4A4E3">
      <w:pPr>
        <w:pStyle w:val="5"/>
        <w:shd w:val="clear" w:color="auto" w:fill="FFFFFF"/>
        <w:adjustRightInd w:val="0"/>
        <w:spacing w:before="0" w:beforeAutospacing="0" w:after="0" w:afterAutospacing="0"/>
        <w:ind w:left="0" w:firstLine="600" w:firstLineChars="200"/>
        <w:jc w:val="both"/>
        <w:rPr>
          <w:rFonts w:hint="eastAsia" w:ascii="仿宋" w:hAnsi="仿宋" w:eastAsia="仿宋"/>
          <w:sz w:val="30"/>
          <w:szCs w:val="30"/>
        </w:rPr>
      </w:pPr>
    </w:p>
    <w:p w14:paraId="2A133593">
      <w:pPr>
        <w:pStyle w:val="5"/>
        <w:shd w:val="clear" w:color="auto" w:fill="FFFFFF"/>
        <w:adjustRightInd w:val="0"/>
        <w:spacing w:before="0" w:beforeAutospacing="0" w:after="0" w:afterAutospacing="0"/>
        <w:ind w:left="0" w:firstLine="640" w:firstLineChars="200"/>
        <w:jc w:val="both"/>
        <w:rPr>
          <w:rFonts w:ascii="仿宋" w:hAnsi="仿宋" w:eastAsia="仿宋"/>
          <w:sz w:val="32"/>
          <w:szCs w:val="32"/>
        </w:rPr>
      </w:pPr>
      <w:r>
        <w:rPr>
          <w:rFonts w:hint="eastAsia" w:ascii="仿宋" w:hAnsi="仿宋" w:eastAsia="仿宋"/>
          <w:sz w:val="32"/>
          <w:szCs w:val="32"/>
          <w:lang w:val="en-US" w:eastAsia="zh-CN"/>
        </w:rPr>
        <w:t>工作量清单</w:t>
      </w:r>
      <w:r>
        <w:rPr>
          <w:rFonts w:hint="eastAsia" w:ascii="仿宋" w:hAnsi="仿宋" w:eastAsia="仿宋"/>
          <w:sz w:val="32"/>
          <w:szCs w:val="32"/>
        </w:rPr>
        <w:t>：</w:t>
      </w:r>
    </w:p>
    <w:tbl>
      <w:tblPr>
        <w:tblStyle w:val="6"/>
        <w:tblW w:w="8619" w:type="dxa"/>
        <w:tblInd w:w="93"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30"/>
        <w:gridCol w:w="1172"/>
        <w:gridCol w:w="3204"/>
        <w:gridCol w:w="668"/>
        <w:gridCol w:w="669"/>
        <w:gridCol w:w="1241"/>
        <w:gridCol w:w="1035"/>
      </w:tblGrid>
      <w:tr w14:paraId="4F2E30B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shd w:val="clear" w:color="auto" w:fill="auto"/>
          <w:tblCellMar>
            <w:top w:w="0" w:type="dxa"/>
            <w:left w:w="108" w:type="dxa"/>
            <w:bottom w:w="0" w:type="dxa"/>
            <w:right w:w="108" w:type="dxa"/>
          </w:tblCellMar>
        </w:tblPrEx>
        <w:trPr>
          <w:trHeight w:val="700" w:hRule="atLeast"/>
        </w:trPr>
        <w:tc>
          <w:tcPr>
            <w:tcW w:w="8619" w:type="dxa"/>
            <w:gridSpan w:val="7"/>
            <w:tcBorders>
              <w:bottom w:val="single" w:color="000000" w:sz="4" w:space="0"/>
            </w:tcBorders>
            <w:shd w:val="clear" w:color="auto" w:fill="auto"/>
            <w:noWrap/>
            <w:vAlign w:val="center"/>
          </w:tcPr>
          <w:p w14:paraId="700CD6BD">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b/>
                <w:bCs/>
                <w:i w:val="0"/>
                <w:iCs w:val="0"/>
                <w:color w:val="000000"/>
                <w:kern w:val="0"/>
                <w:sz w:val="28"/>
                <w:szCs w:val="28"/>
                <w:u w:val="none"/>
                <w:lang w:val="en-US" w:eastAsia="zh-CN" w:bidi="ar"/>
              </w:rPr>
              <w:t>人工清洗玻璃</w:t>
            </w:r>
          </w:p>
        </w:tc>
      </w:tr>
      <w:tr w14:paraId="24DD0AD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shd w:val="clear" w:color="auto" w:fill="auto"/>
          <w:tblCellMar>
            <w:top w:w="0" w:type="dxa"/>
            <w:left w:w="108" w:type="dxa"/>
            <w:bottom w:w="0" w:type="dxa"/>
            <w:right w:w="108" w:type="dxa"/>
          </w:tblCellMar>
        </w:tblPrEx>
        <w:trPr>
          <w:trHeight w:val="700" w:hRule="atLeast"/>
        </w:trPr>
        <w:tc>
          <w:tcPr>
            <w:tcW w:w="630" w:type="dxa"/>
            <w:tcBorders>
              <w:top w:val="single" w:color="000000" w:sz="4" w:space="0"/>
              <w:bottom w:val="single" w:color="auto" w:sz="4" w:space="0"/>
              <w:right w:val="single" w:color="000000" w:sz="4" w:space="0"/>
            </w:tcBorders>
            <w:shd w:val="clear" w:color="auto" w:fill="auto"/>
            <w:noWrap/>
            <w:vAlign w:val="center"/>
          </w:tcPr>
          <w:p w14:paraId="68D9DA22">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序号</w:t>
            </w:r>
          </w:p>
        </w:tc>
        <w:tc>
          <w:tcPr>
            <w:tcW w:w="1172"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5E5C06D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项目名称</w:t>
            </w:r>
          </w:p>
        </w:tc>
        <w:tc>
          <w:tcPr>
            <w:tcW w:w="320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21B986D9">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项目特征描述</w:t>
            </w:r>
          </w:p>
        </w:tc>
        <w:tc>
          <w:tcPr>
            <w:tcW w:w="6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6ED246">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单位</w:t>
            </w:r>
          </w:p>
        </w:tc>
        <w:tc>
          <w:tcPr>
            <w:tcW w:w="6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53F89C">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数量</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73453B">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单价（元）</w:t>
            </w:r>
          </w:p>
        </w:tc>
        <w:tc>
          <w:tcPr>
            <w:tcW w:w="1035" w:type="dxa"/>
            <w:tcBorders>
              <w:top w:val="single" w:color="000000" w:sz="4" w:space="0"/>
              <w:left w:val="single" w:color="000000" w:sz="4" w:space="0"/>
              <w:bottom w:val="single" w:color="000000" w:sz="4" w:space="0"/>
            </w:tcBorders>
            <w:shd w:val="clear" w:color="auto" w:fill="auto"/>
            <w:noWrap/>
            <w:vAlign w:val="center"/>
          </w:tcPr>
          <w:p w14:paraId="51F2EF5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小计（元）</w:t>
            </w:r>
          </w:p>
        </w:tc>
      </w:tr>
      <w:tr w14:paraId="30F0B3E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shd w:val="clear" w:color="auto" w:fill="auto"/>
          <w:tblCellMar>
            <w:top w:w="0" w:type="dxa"/>
            <w:left w:w="108" w:type="dxa"/>
            <w:bottom w:w="0" w:type="dxa"/>
            <w:right w:w="108" w:type="dxa"/>
          </w:tblCellMar>
        </w:tblPrEx>
        <w:trPr>
          <w:trHeight w:val="700" w:hRule="atLeast"/>
        </w:trPr>
        <w:tc>
          <w:tcPr>
            <w:tcW w:w="630" w:type="dxa"/>
            <w:tcBorders>
              <w:top w:val="single" w:color="auto" w:sz="4" w:space="0"/>
              <w:bottom w:val="single" w:color="auto" w:sz="4" w:space="0"/>
              <w:right w:val="single" w:color="000000" w:sz="4" w:space="0"/>
            </w:tcBorders>
            <w:shd w:val="clear" w:color="auto" w:fill="auto"/>
            <w:noWrap/>
            <w:vAlign w:val="center"/>
          </w:tcPr>
          <w:p w14:paraId="17DD1BC7">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c>
          <w:tcPr>
            <w:tcW w:w="1172" w:type="dxa"/>
            <w:tcBorders>
              <w:top w:val="single" w:color="auto" w:sz="4" w:space="0"/>
              <w:left w:val="single" w:color="000000" w:sz="4" w:space="0"/>
              <w:bottom w:val="single" w:color="auto" w:sz="4" w:space="0"/>
              <w:right w:val="single" w:color="000000" w:sz="4" w:space="0"/>
            </w:tcBorders>
            <w:shd w:val="clear" w:color="auto" w:fill="auto"/>
            <w:noWrap/>
            <w:vAlign w:val="center"/>
          </w:tcPr>
          <w:p w14:paraId="43589FA2">
            <w:pPr>
              <w:keepNext w:val="0"/>
              <w:keepLines w:val="0"/>
              <w:widowControl/>
              <w:suppressLineNumbers w:val="0"/>
              <w:jc w:val="center"/>
              <w:textAlignment w:val="center"/>
              <w:rPr>
                <w:rFonts w:hint="default" w:ascii="仿宋" w:hAnsi="仿宋" w:eastAsia="仿宋" w:cs="仿宋"/>
                <w:i w:val="0"/>
                <w:iCs w:val="0"/>
                <w:color w:val="000000"/>
                <w:sz w:val="24"/>
                <w:szCs w:val="24"/>
                <w:u w:val="none"/>
                <w:lang w:val="en-US"/>
              </w:rPr>
            </w:pPr>
            <w:r>
              <w:rPr>
                <w:rFonts w:hint="eastAsia" w:ascii="仿宋" w:hAnsi="仿宋" w:eastAsia="仿宋" w:cs="仿宋"/>
                <w:i w:val="0"/>
                <w:iCs w:val="0"/>
                <w:color w:val="000000"/>
                <w:kern w:val="0"/>
                <w:sz w:val="24"/>
                <w:szCs w:val="24"/>
                <w:u w:val="none"/>
                <w:lang w:val="en-US" w:eastAsia="zh-CN" w:bidi="ar"/>
              </w:rPr>
              <w:t>人工清洗玻璃（图书馆）</w:t>
            </w:r>
          </w:p>
        </w:tc>
        <w:tc>
          <w:tcPr>
            <w:tcW w:w="3204" w:type="dxa"/>
            <w:tcBorders>
              <w:top w:val="single" w:color="auto" w:sz="4" w:space="0"/>
              <w:left w:val="single" w:color="000000" w:sz="4" w:space="0"/>
              <w:bottom w:val="single" w:color="auto" w:sz="4" w:space="0"/>
              <w:right w:val="single" w:color="auto" w:sz="4" w:space="0"/>
            </w:tcBorders>
            <w:shd w:val="clear" w:color="auto" w:fill="auto"/>
            <w:noWrap/>
            <w:vAlign w:val="center"/>
          </w:tcPr>
          <w:p w14:paraId="77A85FB8">
            <w:pPr>
              <w:keepNext w:val="0"/>
              <w:keepLines w:val="0"/>
              <w:widowControl/>
              <w:numPr>
                <w:ilvl w:val="0"/>
                <w:numId w:val="1"/>
              </w:numPr>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清洗表面</w:t>
            </w:r>
            <w:r>
              <w:rPr>
                <w:rFonts w:hint="eastAsia" w:ascii="仿宋" w:hAnsi="仿宋" w:eastAsia="仿宋" w:cs="仿宋"/>
                <w:i w:val="0"/>
                <w:iCs w:val="0"/>
                <w:color w:val="000000"/>
                <w:kern w:val="0"/>
                <w:sz w:val="21"/>
                <w:szCs w:val="21"/>
                <w:highlight w:val="none"/>
                <w:u w:val="none"/>
                <w:lang w:val="en-US" w:eastAsia="zh-CN" w:bidi="ar"/>
              </w:rPr>
              <w:t>积约2000平方米，</w:t>
            </w:r>
            <w:r>
              <w:rPr>
                <w:rFonts w:hint="eastAsia" w:ascii="仿宋" w:hAnsi="仿宋" w:eastAsia="仿宋" w:cs="仿宋"/>
                <w:i w:val="0"/>
                <w:iCs w:val="0"/>
                <w:color w:val="000000"/>
                <w:kern w:val="0"/>
                <w:sz w:val="21"/>
                <w:szCs w:val="21"/>
                <w:u w:val="none"/>
                <w:lang w:val="en-US" w:eastAsia="zh-CN" w:bidi="ar"/>
              </w:rPr>
              <w:t>实际面积以各单位实地踏勘为准。</w:t>
            </w:r>
          </w:p>
          <w:p w14:paraId="3FB427AE">
            <w:pPr>
              <w:keepNext w:val="0"/>
              <w:keepLines w:val="0"/>
              <w:widowControl/>
              <w:numPr>
                <w:ilvl w:val="0"/>
                <w:numId w:val="1"/>
              </w:numPr>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清洗后的外墙清洁光亮，外墙保温板无腐蚀无损坏、玻璃幕墙无水渍、钢结构表面无灰尘</w:t>
            </w:r>
          </w:p>
          <w:p w14:paraId="10579B6A">
            <w:pPr>
              <w:keepNext w:val="0"/>
              <w:keepLines w:val="0"/>
              <w:widowControl/>
              <w:suppressLineNumbers w:val="0"/>
              <w:jc w:val="left"/>
              <w:textAlignment w:val="center"/>
              <w:rPr>
                <w:rFonts w:hint="default" w:ascii="仿宋" w:hAnsi="仿宋" w:eastAsia="仿宋" w:cs="仿宋"/>
                <w:i w:val="0"/>
                <w:iCs w:val="0"/>
                <w:color w:val="000000"/>
                <w:sz w:val="24"/>
                <w:szCs w:val="24"/>
                <w:u w:val="none"/>
                <w:lang w:val="en-US"/>
              </w:rPr>
            </w:pPr>
          </w:p>
        </w:tc>
        <w:tc>
          <w:tcPr>
            <w:tcW w:w="668" w:type="dxa"/>
            <w:tcBorders>
              <w:top w:val="single" w:color="000000" w:sz="4" w:space="0"/>
              <w:left w:val="single" w:color="auto" w:sz="4" w:space="0"/>
              <w:bottom w:val="single" w:color="000000" w:sz="4" w:space="0"/>
              <w:right w:val="single" w:color="000000" w:sz="4" w:space="0"/>
            </w:tcBorders>
            <w:shd w:val="clear" w:color="auto" w:fill="auto"/>
            <w:noWrap/>
            <w:vAlign w:val="center"/>
          </w:tcPr>
          <w:p w14:paraId="7EE89FE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项</w:t>
            </w:r>
          </w:p>
        </w:tc>
        <w:tc>
          <w:tcPr>
            <w:tcW w:w="6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A3F57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D38337">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p>
        </w:tc>
        <w:tc>
          <w:tcPr>
            <w:tcW w:w="1035" w:type="dxa"/>
            <w:tcBorders>
              <w:top w:val="single" w:color="000000" w:sz="4" w:space="0"/>
              <w:left w:val="single" w:color="000000" w:sz="4" w:space="0"/>
              <w:bottom w:val="single" w:color="000000" w:sz="4" w:space="0"/>
            </w:tcBorders>
            <w:shd w:val="clear" w:color="auto" w:fill="auto"/>
            <w:noWrap/>
            <w:vAlign w:val="center"/>
          </w:tcPr>
          <w:p w14:paraId="0AD362F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p>
        </w:tc>
      </w:tr>
    </w:tbl>
    <w:p w14:paraId="1CF499C2">
      <w:pPr>
        <w:adjustRightInd w:val="0"/>
        <w:spacing w:line="480" w:lineRule="exact"/>
        <w:jc w:val="left"/>
        <w:rPr>
          <w:rFonts w:ascii="仿宋" w:hAnsi="仿宋" w:eastAsia="仿宋"/>
          <w:sz w:val="32"/>
          <w:szCs w:val="32"/>
        </w:rPr>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altName w:val="Arial Unicode MS"/>
    <w:panose1 w:val="00000000000000000000"/>
    <w:charset w:val="86"/>
    <w:family w:val="script"/>
    <w:pitch w:val="default"/>
    <w:sig w:usb0="00000000" w:usb1="00000000" w:usb2="00000010" w:usb3="00000000" w:csb0="00040000" w:csb1="00000000"/>
  </w:font>
  <w:font w:name="Arial Unicode MS">
    <w:panose1 w:val="020B0604020202020204"/>
    <w:charset w:val="86"/>
    <w:family w:val="auto"/>
    <w:pitch w:val="default"/>
    <w:sig w:usb0="FFFFFFFF" w:usb1="E9FFFFFF" w:usb2="0000003F" w:usb3="00000000" w:csb0="603F01FF" w:csb1="FFFF0000"/>
  </w:font>
  <w:font w:name="仿宋">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6F25C7B"/>
    <w:multiLevelType w:val="singleLevel"/>
    <w:tmpl w:val="56F25C7B"/>
    <w:lvl w:ilvl="0" w:tentative="0">
      <w:start w:val="1"/>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5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2"/>
  </w:compat>
  <w:docVars>
    <w:docVar w:name="commondata" w:val="eyJoZGlkIjoiNGIyY2JlOWFjMmI1ZmQ5Mzg2YzA0ZGM5YWQwNmU1MWMifQ=="/>
  </w:docVars>
  <w:rsids>
    <w:rsidRoot w:val="06543448"/>
    <w:rsid w:val="00062588"/>
    <w:rsid w:val="000825A3"/>
    <w:rsid w:val="00086438"/>
    <w:rsid w:val="00092008"/>
    <w:rsid w:val="00095F72"/>
    <w:rsid w:val="000A186D"/>
    <w:rsid w:val="000A58D0"/>
    <w:rsid w:val="000A7ABE"/>
    <w:rsid w:val="000C2B3B"/>
    <w:rsid w:val="000D1A5C"/>
    <w:rsid w:val="000E760D"/>
    <w:rsid w:val="000F7212"/>
    <w:rsid w:val="00112C05"/>
    <w:rsid w:val="001139B1"/>
    <w:rsid w:val="0011483F"/>
    <w:rsid w:val="001225B2"/>
    <w:rsid w:val="0013429A"/>
    <w:rsid w:val="00151347"/>
    <w:rsid w:val="00174B29"/>
    <w:rsid w:val="0018354B"/>
    <w:rsid w:val="001939F8"/>
    <w:rsid w:val="001C6D02"/>
    <w:rsid w:val="001E21AF"/>
    <w:rsid w:val="001F3DF8"/>
    <w:rsid w:val="0020514E"/>
    <w:rsid w:val="00207483"/>
    <w:rsid w:val="002165C5"/>
    <w:rsid w:val="00245F74"/>
    <w:rsid w:val="0025367D"/>
    <w:rsid w:val="00281034"/>
    <w:rsid w:val="00282724"/>
    <w:rsid w:val="002B7857"/>
    <w:rsid w:val="002E2034"/>
    <w:rsid w:val="003132CF"/>
    <w:rsid w:val="0036283A"/>
    <w:rsid w:val="0037616E"/>
    <w:rsid w:val="00384704"/>
    <w:rsid w:val="00395945"/>
    <w:rsid w:val="003C282F"/>
    <w:rsid w:val="003E4818"/>
    <w:rsid w:val="003F1741"/>
    <w:rsid w:val="00405F30"/>
    <w:rsid w:val="00414913"/>
    <w:rsid w:val="0044066C"/>
    <w:rsid w:val="00446BAE"/>
    <w:rsid w:val="004552D8"/>
    <w:rsid w:val="00484286"/>
    <w:rsid w:val="00484B47"/>
    <w:rsid w:val="004A2B4F"/>
    <w:rsid w:val="004A6BF7"/>
    <w:rsid w:val="004B0629"/>
    <w:rsid w:val="004F4572"/>
    <w:rsid w:val="00510203"/>
    <w:rsid w:val="00517F1D"/>
    <w:rsid w:val="005275A4"/>
    <w:rsid w:val="00553BBB"/>
    <w:rsid w:val="005574F6"/>
    <w:rsid w:val="005812C1"/>
    <w:rsid w:val="005A2496"/>
    <w:rsid w:val="005A2A77"/>
    <w:rsid w:val="00614F8A"/>
    <w:rsid w:val="00626F2E"/>
    <w:rsid w:val="00642EE1"/>
    <w:rsid w:val="00675AF7"/>
    <w:rsid w:val="00711BE9"/>
    <w:rsid w:val="00731991"/>
    <w:rsid w:val="00743841"/>
    <w:rsid w:val="007A235F"/>
    <w:rsid w:val="007A78E7"/>
    <w:rsid w:val="007B6C7F"/>
    <w:rsid w:val="007C1DF6"/>
    <w:rsid w:val="007C2BEC"/>
    <w:rsid w:val="007D257A"/>
    <w:rsid w:val="007D763D"/>
    <w:rsid w:val="007E3192"/>
    <w:rsid w:val="008144CA"/>
    <w:rsid w:val="00821545"/>
    <w:rsid w:val="00822A29"/>
    <w:rsid w:val="00864D2D"/>
    <w:rsid w:val="00867984"/>
    <w:rsid w:val="00867997"/>
    <w:rsid w:val="008863C5"/>
    <w:rsid w:val="00897BD1"/>
    <w:rsid w:val="008B2B20"/>
    <w:rsid w:val="008C65F2"/>
    <w:rsid w:val="008E59CF"/>
    <w:rsid w:val="00923FDF"/>
    <w:rsid w:val="00934AC0"/>
    <w:rsid w:val="009543BC"/>
    <w:rsid w:val="00971917"/>
    <w:rsid w:val="009839F7"/>
    <w:rsid w:val="00992374"/>
    <w:rsid w:val="009B6914"/>
    <w:rsid w:val="009C70E6"/>
    <w:rsid w:val="009E31AE"/>
    <w:rsid w:val="009E4A1F"/>
    <w:rsid w:val="009E59DC"/>
    <w:rsid w:val="00A41D50"/>
    <w:rsid w:val="00A41ED7"/>
    <w:rsid w:val="00A42EAF"/>
    <w:rsid w:val="00A4636E"/>
    <w:rsid w:val="00A66677"/>
    <w:rsid w:val="00A75B1D"/>
    <w:rsid w:val="00A90F8A"/>
    <w:rsid w:val="00AA27D7"/>
    <w:rsid w:val="00AA298A"/>
    <w:rsid w:val="00AA4E5A"/>
    <w:rsid w:val="00AB412A"/>
    <w:rsid w:val="00AE5AAF"/>
    <w:rsid w:val="00AF294F"/>
    <w:rsid w:val="00B0451E"/>
    <w:rsid w:val="00B369C9"/>
    <w:rsid w:val="00B47453"/>
    <w:rsid w:val="00B47E0A"/>
    <w:rsid w:val="00B57E7D"/>
    <w:rsid w:val="00B80ECB"/>
    <w:rsid w:val="00B953E9"/>
    <w:rsid w:val="00BA24C5"/>
    <w:rsid w:val="00BA69A1"/>
    <w:rsid w:val="00BB3C94"/>
    <w:rsid w:val="00BD66E4"/>
    <w:rsid w:val="00C02295"/>
    <w:rsid w:val="00C040A3"/>
    <w:rsid w:val="00C20E63"/>
    <w:rsid w:val="00C30CEE"/>
    <w:rsid w:val="00C50B14"/>
    <w:rsid w:val="00C52D35"/>
    <w:rsid w:val="00C623C0"/>
    <w:rsid w:val="00C67C84"/>
    <w:rsid w:val="00C91015"/>
    <w:rsid w:val="00C920F6"/>
    <w:rsid w:val="00CC43A9"/>
    <w:rsid w:val="00CE1A88"/>
    <w:rsid w:val="00CE5849"/>
    <w:rsid w:val="00CF0CB9"/>
    <w:rsid w:val="00CF23E3"/>
    <w:rsid w:val="00CF7D81"/>
    <w:rsid w:val="00D1766F"/>
    <w:rsid w:val="00D24D0F"/>
    <w:rsid w:val="00D4485D"/>
    <w:rsid w:val="00D44A77"/>
    <w:rsid w:val="00D46D69"/>
    <w:rsid w:val="00D63C7D"/>
    <w:rsid w:val="00D81A31"/>
    <w:rsid w:val="00DA20BD"/>
    <w:rsid w:val="00DA3643"/>
    <w:rsid w:val="00DB2158"/>
    <w:rsid w:val="00DB348C"/>
    <w:rsid w:val="00DE6630"/>
    <w:rsid w:val="00DF5E42"/>
    <w:rsid w:val="00E14FF0"/>
    <w:rsid w:val="00E236CE"/>
    <w:rsid w:val="00E31D01"/>
    <w:rsid w:val="00E51664"/>
    <w:rsid w:val="00E87A9E"/>
    <w:rsid w:val="00EB17F3"/>
    <w:rsid w:val="00EB7968"/>
    <w:rsid w:val="00F0174F"/>
    <w:rsid w:val="00F07287"/>
    <w:rsid w:val="00F34F7B"/>
    <w:rsid w:val="00F3697F"/>
    <w:rsid w:val="00F46629"/>
    <w:rsid w:val="00FA1BAB"/>
    <w:rsid w:val="00FB61DA"/>
    <w:rsid w:val="00FC4229"/>
    <w:rsid w:val="00FC5D77"/>
    <w:rsid w:val="01C0374D"/>
    <w:rsid w:val="02F94AB6"/>
    <w:rsid w:val="06252291"/>
    <w:rsid w:val="06543448"/>
    <w:rsid w:val="113D3FDB"/>
    <w:rsid w:val="139D0B46"/>
    <w:rsid w:val="15547333"/>
    <w:rsid w:val="16D63B17"/>
    <w:rsid w:val="17884917"/>
    <w:rsid w:val="18AB01A9"/>
    <w:rsid w:val="194B32FE"/>
    <w:rsid w:val="1BAE5D6E"/>
    <w:rsid w:val="1CD3234C"/>
    <w:rsid w:val="1E4E0DD4"/>
    <w:rsid w:val="1F501AAA"/>
    <w:rsid w:val="20AA343C"/>
    <w:rsid w:val="20DB35F6"/>
    <w:rsid w:val="2500655F"/>
    <w:rsid w:val="2593262D"/>
    <w:rsid w:val="272C0707"/>
    <w:rsid w:val="2B08148B"/>
    <w:rsid w:val="2C583D4C"/>
    <w:rsid w:val="2C8D7E9A"/>
    <w:rsid w:val="2EB6716E"/>
    <w:rsid w:val="2FBC5445"/>
    <w:rsid w:val="30731A9A"/>
    <w:rsid w:val="33F85887"/>
    <w:rsid w:val="34E76503"/>
    <w:rsid w:val="36A50C83"/>
    <w:rsid w:val="39137979"/>
    <w:rsid w:val="39FB19CB"/>
    <w:rsid w:val="3B5D0700"/>
    <w:rsid w:val="3BFA0D8E"/>
    <w:rsid w:val="3DFA01A1"/>
    <w:rsid w:val="406B1E48"/>
    <w:rsid w:val="41765F5A"/>
    <w:rsid w:val="42666D6B"/>
    <w:rsid w:val="437B6846"/>
    <w:rsid w:val="45E9515C"/>
    <w:rsid w:val="46040237"/>
    <w:rsid w:val="46330353"/>
    <w:rsid w:val="4B0C3ADF"/>
    <w:rsid w:val="4B127C87"/>
    <w:rsid w:val="4BC14786"/>
    <w:rsid w:val="4C7140F3"/>
    <w:rsid w:val="4CD73B45"/>
    <w:rsid w:val="50D2381E"/>
    <w:rsid w:val="525573CB"/>
    <w:rsid w:val="52F83ABA"/>
    <w:rsid w:val="58EB7815"/>
    <w:rsid w:val="591A5918"/>
    <w:rsid w:val="5AD00DCE"/>
    <w:rsid w:val="5BB5017A"/>
    <w:rsid w:val="5C260B14"/>
    <w:rsid w:val="5F2B2A77"/>
    <w:rsid w:val="5F5C0449"/>
    <w:rsid w:val="62C92CD3"/>
    <w:rsid w:val="646F1658"/>
    <w:rsid w:val="650034A0"/>
    <w:rsid w:val="663F11BD"/>
    <w:rsid w:val="663F32AC"/>
    <w:rsid w:val="6A403F2E"/>
    <w:rsid w:val="6F696A5A"/>
    <w:rsid w:val="6FAB748D"/>
    <w:rsid w:val="6FB10D76"/>
    <w:rsid w:val="6FF46EB5"/>
    <w:rsid w:val="756B45C5"/>
    <w:rsid w:val="78A27DF6"/>
    <w:rsid w:val="791C7D3B"/>
    <w:rsid w:val="799D193E"/>
    <w:rsid w:val="7A214D4A"/>
    <w:rsid w:val="7B2538B3"/>
    <w:rsid w:val="7B7A51A6"/>
    <w:rsid w:val="7E1F3C97"/>
    <w:rsid w:val="7E4A0B18"/>
    <w:rsid w:val="7F663D79"/>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8">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2"/>
    <w:qFormat/>
    <w:uiPriority w:val="0"/>
    <w:rPr>
      <w:sz w:val="18"/>
      <w:szCs w:val="18"/>
    </w:rPr>
  </w:style>
  <w:style w:type="paragraph" w:styleId="3">
    <w:name w:val="footer"/>
    <w:basedOn w:val="1"/>
    <w:link w:val="10"/>
    <w:qFormat/>
    <w:uiPriority w:val="0"/>
    <w:pPr>
      <w:tabs>
        <w:tab w:val="center" w:pos="4153"/>
        <w:tab w:val="right" w:pos="8306"/>
      </w:tabs>
      <w:snapToGrid w:val="0"/>
      <w:jc w:val="left"/>
    </w:pPr>
    <w:rPr>
      <w:sz w:val="18"/>
      <w:szCs w:val="18"/>
    </w:rPr>
  </w:style>
  <w:style w:type="paragraph" w:styleId="4">
    <w:name w:val="header"/>
    <w:basedOn w:val="1"/>
    <w:link w:val="9"/>
    <w:qFormat/>
    <w:uiPriority w:val="0"/>
    <w:pPr>
      <w:pBdr>
        <w:bottom w:val="single" w:color="auto" w:sz="6" w:space="1"/>
      </w:pBdr>
      <w:tabs>
        <w:tab w:val="center" w:pos="4153"/>
        <w:tab w:val="right" w:pos="8306"/>
      </w:tabs>
      <w:snapToGrid w:val="0"/>
      <w:jc w:val="center"/>
    </w:pPr>
    <w:rPr>
      <w:sz w:val="18"/>
      <w:szCs w:val="18"/>
    </w:rPr>
  </w:style>
  <w:style w:type="paragraph" w:styleId="5">
    <w:name w:val="Normal (Web)"/>
    <w:basedOn w:val="1"/>
    <w:unhideWhenUsed/>
    <w:qFormat/>
    <w:uiPriority w:val="99"/>
    <w:pPr>
      <w:widowControl/>
      <w:spacing w:before="100" w:beforeAutospacing="1" w:after="100" w:afterAutospacing="1"/>
      <w:ind w:left="601" w:hanging="601"/>
      <w:jc w:val="left"/>
    </w:pPr>
    <w:rPr>
      <w:rFonts w:ascii="宋体" w:hAnsi="宋体" w:cs="宋体"/>
      <w:kern w:val="0"/>
      <w:sz w:val="24"/>
    </w:rPr>
  </w:style>
  <w:style w:type="table" w:styleId="7">
    <w:name w:val="Table Grid"/>
    <w:basedOn w:val="6"/>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customStyle="1" w:styleId="9">
    <w:name w:val="页眉 Char"/>
    <w:basedOn w:val="8"/>
    <w:link w:val="4"/>
    <w:qFormat/>
    <w:uiPriority w:val="0"/>
    <w:rPr>
      <w:rFonts w:ascii="Times New Roman" w:hAnsi="Times New Roman" w:eastAsia="宋体" w:cs="Times New Roman"/>
      <w:kern w:val="2"/>
      <w:sz w:val="18"/>
      <w:szCs w:val="18"/>
    </w:rPr>
  </w:style>
  <w:style w:type="character" w:customStyle="1" w:styleId="10">
    <w:name w:val="页脚 Char"/>
    <w:basedOn w:val="8"/>
    <w:link w:val="3"/>
    <w:qFormat/>
    <w:uiPriority w:val="0"/>
    <w:rPr>
      <w:rFonts w:ascii="Times New Roman" w:hAnsi="Times New Roman" w:eastAsia="宋体" w:cs="Times New Roman"/>
      <w:kern w:val="2"/>
      <w:sz w:val="18"/>
      <w:szCs w:val="18"/>
    </w:rPr>
  </w:style>
  <w:style w:type="paragraph" w:styleId="11">
    <w:name w:val="List Paragraph"/>
    <w:basedOn w:val="1"/>
    <w:unhideWhenUsed/>
    <w:qFormat/>
    <w:uiPriority w:val="99"/>
    <w:pPr>
      <w:ind w:firstLine="420" w:firstLineChars="200"/>
    </w:pPr>
  </w:style>
  <w:style w:type="character" w:customStyle="1" w:styleId="12">
    <w:name w:val="批注框文本 Char"/>
    <w:basedOn w:val="8"/>
    <w:link w:val="2"/>
    <w:qFormat/>
    <w:uiPriority w:val="0"/>
    <w:rPr>
      <w:rFonts w:ascii="Times New Roman" w:hAnsi="Times New Roman" w:eastAsia="宋体" w:cs="Times New Roman"/>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3</Pages>
  <Words>1037</Words>
  <Characters>1055</Characters>
  <Lines>5</Lines>
  <Paragraphs>1</Paragraphs>
  <TotalTime>1</TotalTime>
  <ScaleCrop>false</ScaleCrop>
  <LinksUpToDate>false</LinksUpToDate>
  <CharactersWithSpaces>1055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2022-10-20T01:32:00Z</dcterms:created>
  <dc:creator>Administrator</dc:creator>
  <cp:lastModifiedBy>Neweest</cp:lastModifiedBy>
  <cp:lastPrinted>2026-09-22T06:38:00Z</cp:lastPrinted>
  <dcterms:modified xsi:type="dcterms:W3CDTF">2026-09-29T09:11:47Z</dcterms:modified>
  <cp:revision>123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514232A1726B4DAFADA5275085AD8370</vt:lpwstr>
  </property>
  <property fmtid="{D5CDD505-2E9C-101B-9397-08002B2CF9AE}" pid="4" name="KSOTemplateDocerSaveRecord">
    <vt:lpwstr>eyJoZGlkIjoiZjAyYzJhNGJlMzIzMWMwMWRhM2UzM2M2NmM5ZDZiMjIiLCJ1c2VySWQiOiIyODkxMDUwMDcifQ==</vt:lpwstr>
  </property>
</Properties>
</file>