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E400">
      <w:pPr>
        <w:spacing w:beforeLines="100" w:afterLines="100"/>
        <w:jc w:val="center"/>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lang w:val="en-US" w:eastAsia="zh-CN"/>
        </w:rPr>
        <w:t>图书馆一楼公共区域修缮</w:t>
      </w:r>
      <w:r>
        <w:rPr>
          <w:rFonts w:hint="eastAsia" w:ascii="方正小标宋简体" w:hAnsi="仿宋" w:eastAsia="方正小标宋简体" w:cstheme="minorBidi"/>
          <w:sz w:val="44"/>
          <w:szCs w:val="44"/>
        </w:rPr>
        <w:t>项目比价方案</w:t>
      </w:r>
    </w:p>
    <w:p w14:paraId="45B3E411">
      <w:pPr>
        <w:adjustRightInd w:val="0"/>
        <w:ind w:firstLine="600" w:firstLineChars="200"/>
        <w:rPr>
          <w:rFonts w:hint="eastAsia" w:ascii="仿宋" w:hAnsi="仿宋" w:eastAsia="仿宋"/>
          <w:sz w:val="30"/>
          <w:szCs w:val="30"/>
        </w:rPr>
      </w:pPr>
      <w:r>
        <w:rPr>
          <w:rFonts w:hint="eastAsia" w:ascii="仿宋" w:hAnsi="仿宋" w:eastAsia="仿宋"/>
          <w:sz w:val="30"/>
          <w:szCs w:val="30"/>
          <w:lang w:val="en-US" w:eastAsia="zh-CN"/>
        </w:rPr>
        <w:t>图书馆一楼公共区域修缮项目</w:t>
      </w:r>
      <w:r>
        <w:rPr>
          <w:rFonts w:hint="eastAsia" w:ascii="仿宋" w:hAnsi="仿宋" w:eastAsia="仿宋"/>
          <w:sz w:val="30"/>
          <w:szCs w:val="30"/>
        </w:rPr>
        <w:t>比价方案具体要求如下：</w:t>
      </w:r>
    </w:p>
    <w:p w14:paraId="7E8A0633">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53F4BBB1">
      <w:pPr>
        <w:adjustRightInd w:val="0"/>
        <w:ind w:firstLine="600" w:firstLineChars="200"/>
        <w:rPr>
          <w:rFonts w:hint="default" w:ascii="仿宋" w:hAnsi="仿宋" w:eastAsia="仿宋"/>
          <w:sz w:val="30"/>
          <w:szCs w:val="30"/>
          <w:lang w:val="en-US" w:eastAsia="zh-CN"/>
        </w:rPr>
      </w:pPr>
      <w:r>
        <w:rPr>
          <w:rFonts w:hint="eastAsia" w:ascii="仿宋" w:hAnsi="仿宋" w:eastAsia="仿宋"/>
          <w:sz w:val="30"/>
          <w:szCs w:val="30"/>
        </w:rPr>
        <w:t>1.</w:t>
      </w:r>
      <w:r>
        <w:rPr>
          <w:rFonts w:hint="eastAsia" w:ascii="仿宋" w:hAnsi="仿宋" w:eastAsia="仿宋"/>
          <w:sz w:val="30"/>
          <w:szCs w:val="30"/>
          <w:lang w:val="en-US" w:eastAsia="zh-CN"/>
        </w:rPr>
        <w:t>为保证图书馆环境整洁，提升整体形象，拟对图书馆一楼电梯厅、医废通道修补出新。工作量详见清单。</w:t>
      </w:r>
    </w:p>
    <w:p w14:paraId="3E5E5556">
      <w:pPr>
        <w:adjustRightInd w:val="0"/>
        <w:ind w:firstLine="600" w:firstLineChars="200"/>
        <w:rPr>
          <w:rFonts w:ascii="仿宋" w:hAnsi="仿宋" w:eastAsia="仿宋"/>
          <w:sz w:val="30"/>
          <w:szCs w:val="30"/>
        </w:rPr>
      </w:pPr>
      <w:r>
        <w:rPr>
          <w:rFonts w:hint="eastAsia" w:ascii="仿宋" w:hAnsi="仿宋" w:eastAsia="仿宋"/>
          <w:sz w:val="30"/>
          <w:szCs w:val="30"/>
        </w:rPr>
        <w:t>2.现场自行勘察或与联系人联系勘察现场。</w:t>
      </w:r>
    </w:p>
    <w:p w14:paraId="66A3169B">
      <w:pPr>
        <w:adjustRightInd w:val="0"/>
        <w:ind w:firstLine="600" w:firstLineChars="200"/>
        <w:rPr>
          <w:rFonts w:ascii="仿宋" w:hAnsi="仿宋" w:eastAsia="仿宋"/>
          <w:sz w:val="30"/>
          <w:szCs w:val="30"/>
        </w:rPr>
      </w:pPr>
      <w:r>
        <w:rPr>
          <w:rFonts w:hint="eastAsia" w:ascii="仿宋" w:hAnsi="仿宋" w:eastAsia="仿宋"/>
          <w:sz w:val="30"/>
          <w:szCs w:val="30"/>
        </w:rPr>
        <w:t>3.施工方案由施工单位自拟，确保维修质量和施工安全。</w:t>
      </w:r>
    </w:p>
    <w:p w14:paraId="20078A9B">
      <w:pPr>
        <w:adjustRightInd w:val="0"/>
        <w:ind w:firstLine="600" w:firstLineChars="200"/>
        <w:rPr>
          <w:rFonts w:ascii="仿宋" w:hAnsi="仿宋" w:eastAsia="仿宋"/>
          <w:sz w:val="30"/>
          <w:szCs w:val="30"/>
        </w:rPr>
      </w:pPr>
      <w:r>
        <w:rPr>
          <w:rFonts w:hint="eastAsia" w:ascii="仿宋" w:hAnsi="仿宋" w:eastAsia="仿宋"/>
          <w:sz w:val="30"/>
          <w:szCs w:val="30"/>
        </w:rPr>
        <w:t>4.</w:t>
      </w:r>
      <w:r>
        <w:rPr>
          <w:rFonts w:hint="eastAsia" w:ascii="仿宋" w:hAnsi="仿宋" w:eastAsia="仿宋" w:cs="宋体"/>
          <w:kern w:val="0"/>
          <w:sz w:val="30"/>
          <w:szCs w:val="30"/>
        </w:rPr>
        <w:t>按行业规程施工，</w:t>
      </w:r>
      <w:r>
        <w:rPr>
          <w:rFonts w:hint="eastAsia" w:ascii="仿宋" w:hAnsi="仿宋" w:eastAsia="仿宋" w:cs="宋体"/>
          <w:kern w:val="0"/>
          <w:sz w:val="32"/>
          <w:szCs w:val="32"/>
        </w:rPr>
        <w:t>服从院方安排，</w:t>
      </w:r>
      <w:r>
        <w:rPr>
          <w:rFonts w:hint="eastAsia" w:ascii="仿宋" w:hAnsi="仿宋" w:eastAsia="仿宋" w:cs="宋体"/>
          <w:kern w:val="0"/>
          <w:sz w:val="30"/>
          <w:szCs w:val="30"/>
        </w:rPr>
        <w:t>质保期为2年。（以验收之日起计）</w:t>
      </w:r>
      <w:r>
        <w:rPr>
          <w:rFonts w:hint="eastAsia" w:ascii="仿宋" w:hAnsi="仿宋" w:eastAsia="仿宋"/>
          <w:sz w:val="30"/>
          <w:szCs w:val="30"/>
        </w:rPr>
        <w:t>。</w:t>
      </w:r>
    </w:p>
    <w:p w14:paraId="3A4409D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5.接到中标通知后，工期</w:t>
      </w:r>
      <w:r>
        <w:rPr>
          <w:rFonts w:hint="eastAsia" w:ascii="仿宋" w:hAnsi="仿宋" w:eastAsia="仿宋" w:cs="宋体"/>
          <w:kern w:val="0"/>
          <w:sz w:val="30"/>
          <w:szCs w:val="30"/>
          <w:lang w:val="en-US" w:eastAsia="zh-CN"/>
        </w:rPr>
        <w:t>7</w:t>
      </w:r>
      <w:bookmarkStart w:id="0" w:name="_GoBack"/>
      <w:bookmarkEnd w:id="0"/>
      <w:r>
        <w:rPr>
          <w:rFonts w:hint="eastAsia" w:ascii="仿宋" w:hAnsi="仿宋" w:eastAsia="仿宋" w:cs="宋体"/>
          <w:kern w:val="0"/>
          <w:sz w:val="30"/>
          <w:szCs w:val="30"/>
        </w:rPr>
        <w:t>天完成</w:t>
      </w:r>
      <w:r>
        <w:rPr>
          <w:rFonts w:hint="eastAsia" w:ascii="仿宋" w:hAnsi="仿宋" w:eastAsia="仿宋"/>
          <w:sz w:val="30"/>
          <w:szCs w:val="30"/>
        </w:rPr>
        <w:t>维修</w:t>
      </w:r>
      <w:r>
        <w:rPr>
          <w:rFonts w:hint="eastAsia" w:ascii="仿宋" w:hAnsi="仿宋" w:eastAsia="仿宋" w:cs="宋体"/>
          <w:kern w:val="0"/>
          <w:sz w:val="30"/>
          <w:szCs w:val="30"/>
        </w:rPr>
        <w:t>。</w:t>
      </w:r>
    </w:p>
    <w:p w14:paraId="1A68A2F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6.施工期间安全责任由中标单位自行负责,发生任何安全事故与招标单位无关。</w:t>
      </w:r>
    </w:p>
    <w:p w14:paraId="6E1E68F1">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7.如需登高作业，须提供施工人员在有效期内的登高作业证和身份证复印件。</w:t>
      </w:r>
    </w:p>
    <w:p w14:paraId="4D2024E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8.验收标准：包工包料，所有材料品牌规格按</w:t>
      </w:r>
      <w:r>
        <w:rPr>
          <w:rFonts w:hint="eastAsia" w:ascii="仿宋" w:hAnsi="仿宋" w:eastAsia="仿宋" w:cs="宋体"/>
          <w:kern w:val="0"/>
          <w:sz w:val="30"/>
          <w:szCs w:val="30"/>
          <w:lang w:val="en-US" w:eastAsia="zh-CN"/>
        </w:rPr>
        <w:t>医院及国家标准</w:t>
      </w:r>
      <w:r>
        <w:rPr>
          <w:rFonts w:hint="eastAsia" w:ascii="仿宋" w:hAnsi="仿宋" w:eastAsia="仿宋" w:cs="宋体"/>
          <w:kern w:val="0"/>
          <w:sz w:val="30"/>
          <w:szCs w:val="30"/>
        </w:rPr>
        <w:t>执行，不得偷换材料、漏项加价。</w:t>
      </w:r>
    </w:p>
    <w:p w14:paraId="3B9D5EE1">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rPr>
        <w:t>工程全部完工，各项施工验收合格，</w:t>
      </w:r>
      <w:r>
        <w:rPr>
          <w:rFonts w:hint="eastAsia" w:ascii="仿宋" w:hAnsi="仿宋" w:eastAsia="仿宋" w:cs="宋体"/>
          <w:kern w:val="0"/>
          <w:sz w:val="30"/>
          <w:szCs w:val="30"/>
          <w:lang w:val="en-US" w:eastAsia="zh-CN"/>
        </w:rPr>
        <w:t>满足科室要求</w:t>
      </w:r>
      <w:r>
        <w:rPr>
          <w:rFonts w:hint="eastAsia" w:ascii="仿宋" w:hAnsi="仿宋" w:eastAsia="仿宋" w:cs="宋体"/>
          <w:kern w:val="0"/>
          <w:sz w:val="30"/>
          <w:szCs w:val="30"/>
          <w:lang w:eastAsia="zh-CN"/>
        </w:rPr>
        <w:t>。</w:t>
      </w:r>
    </w:p>
    <w:p w14:paraId="698E14A2">
      <w:pPr>
        <w:adjustRightInd w:val="0"/>
        <w:spacing w:line="480" w:lineRule="exact"/>
        <w:ind w:firstLine="600" w:firstLineChars="200"/>
        <w:jc w:val="left"/>
        <w:rPr>
          <w:rFonts w:ascii="仿宋" w:hAnsi="仿宋" w:eastAsia="仿宋"/>
          <w:b/>
          <w:color w:val="000000" w:themeColor="text1"/>
          <w:sz w:val="32"/>
        </w:rPr>
      </w:pPr>
      <w:r>
        <w:rPr>
          <w:rFonts w:hint="eastAsia" w:ascii="仿宋" w:hAnsi="仿宋" w:eastAsia="仿宋" w:cs="宋体"/>
          <w:kern w:val="0"/>
          <w:sz w:val="30"/>
          <w:szCs w:val="30"/>
        </w:rPr>
        <w:t>9.费用结算：经验收合格，三个月后一次性结算。</w:t>
      </w:r>
    </w:p>
    <w:p w14:paraId="79FB9466">
      <w:pPr>
        <w:adjustRightInd w:val="0"/>
        <w:ind w:firstLine="602" w:firstLineChars="200"/>
        <w:rPr>
          <w:rFonts w:hint="eastAsia" w:ascii="仿宋" w:hAnsi="仿宋" w:eastAsia="仿宋" w:cs="宋体"/>
          <w:b/>
          <w:bCs/>
          <w:kern w:val="0"/>
          <w:sz w:val="30"/>
          <w:szCs w:val="30"/>
        </w:rPr>
      </w:pPr>
      <w:r>
        <w:rPr>
          <w:rFonts w:hint="eastAsia" w:ascii="仿宋" w:hAnsi="仿宋" w:eastAsia="仿宋" w:cs="宋体"/>
          <w:b/>
          <w:bCs/>
          <w:kern w:val="0"/>
          <w:sz w:val="30"/>
          <w:szCs w:val="30"/>
        </w:rPr>
        <w:t>二、比价方案：</w:t>
      </w:r>
    </w:p>
    <w:p w14:paraId="563E6FC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08406DD1">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5FC45C13">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1.持有效的营业执照，经营范围包含本项目的内容；</w:t>
      </w:r>
    </w:p>
    <w:p w14:paraId="6735897E">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2.法律、行政法规规定的其他条件；</w:t>
      </w:r>
    </w:p>
    <w:p w14:paraId="290A417A">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3.本项目不接受联合体投标，不得转包、分包。</w:t>
      </w:r>
    </w:p>
    <w:p w14:paraId="296B231D">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四、资格审查方式及特殊情况说明：</w:t>
      </w:r>
    </w:p>
    <w:p w14:paraId="4F78BFA4">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本次采用资格后审方式。</w:t>
      </w:r>
    </w:p>
    <w:p w14:paraId="13EFAC4B">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60910831">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167DC1AF">
      <w:pPr>
        <w:adjustRightInd w:val="0"/>
        <w:spacing w:line="480" w:lineRule="exact"/>
        <w:ind w:firstLine="600" w:firstLineChars="200"/>
        <w:jc w:val="left"/>
        <w:rPr>
          <w:rFonts w:ascii="仿宋" w:hAnsi="仿宋" w:eastAsia="仿宋"/>
          <w:color w:val="000000" w:themeColor="text1"/>
          <w:sz w:val="32"/>
        </w:rPr>
      </w:pPr>
      <w:r>
        <w:rPr>
          <w:rFonts w:hint="eastAsia" w:ascii="仿宋" w:hAnsi="仿宋" w:eastAsia="仿宋"/>
          <w:sz w:val="30"/>
          <w:szCs w:val="30"/>
        </w:rPr>
        <w:t>3.满足比价文件实质性要求的单位数量仅有1家的，则现场进行谈价，确定中标单位。</w:t>
      </w:r>
    </w:p>
    <w:p w14:paraId="63F8469C">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五、项目参考价格：</w:t>
      </w:r>
    </w:p>
    <w:p w14:paraId="2621283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项目控制价为</w:t>
      </w:r>
      <w:r>
        <w:rPr>
          <w:rFonts w:hint="eastAsia" w:ascii="仿宋" w:hAnsi="仿宋" w:eastAsia="仿宋"/>
          <w:sz w:val="30"/>
          <w:szCs w:val="30"/>
          <w:lang w:val="en-US" w:eastAsia="zh-CN"/>
        </w:rPr>
        <w:t>10000</w:t>
      </w:r>
      <w:r>
        <w:rPr>
          <w:rFonts w:hint="eastAsia" w:ascii="仿宋" w:hAnsi="仿宋" w:eastAsia="仿宋"/>
          <w:sz w:val="30"/>
          <w:szCs w:val="30"/>
        </w:rPr>
        <w:t>元，报价不得高于控制价。</w:t>
      </w:r>
    </w:p>
    <w:p w14:paraId="338DAADA">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该项目报价为一揽子包死，交钥匙工程。</w:t>
      </w:r>
    </w:p>
    <w:p w14:paraId="0EE3D02E">
      <w:pPr>
        <w:adjustRightInd w:val="0"/>
        <w:spacing w:line="480" w:lineRule="exact"/>
        <w:ind w:firstLine="640" w:firstLineChars="200"/>
        <w:jc w:val="left"/>
        <w:rPr>
          <w:rFonts w:hint="eastAsia" w:ascii="仿宋" w:hAnsi="仿宋" w:eastAsia="仿宋"/>
          <w:sz w:val="32"/>
          <w:szCs w:val="32"/>
        </w:rPr>
      </w:pPr>
    </w:p>
    <w:p w14:paraId="5BDB3372">
      <w:pPr>
        <w:adjustRightInd w:val="0"/>
        <w:spacing w:line="480" w:lineRule="exact"/>
        <w:ind w:firstLine="640" w:firstLineChars="200"/>
        <w:jc w:val="left"/>
        <w:rPr>
          <w:rFonts w:hint="eastAsia" w:ascii="仿宋" w:hAnsi="仿宋" w:eastAsia="仿宋"/>
          <w:sz w:val="32"/>
          <w:szCs w:val="32"/>
        </w:rPr>
      </w:pPr>
    </w:p>
    <w:p w14:paraId="7B9DEFA5">
      <w:pPr>
        <w:adjustRightInd w:val="0"/>
        <w:spacing w:line="480" w:lineRule="exact"/>
        <w:ind w:firstLine="640" w:firstLineChars="200"/>
        <w:jc w:val="left"/>
        <w:rPr>
          <w:rFonts w:hint="eastAsia" w:ascii="仿宋" w:hAnsi="仿宋" w:eastAsia="仿宋"/>
          <w:sz w:val="32"/>
          <w:szCs w:val="32"/>
        </w:rPr>
      </w:pPr>
    </w:p>
    <w:p w14:paraId="1A0D6FEA">
      <w:pPr>
        <w:adjustRightInd w:val="0"/>
        <w:spacing w:line="480" w:lineRule="exact"/>
        <w:ind w:firstLine="640" w:firstLineChars="200"/>
        <w:jc w:val="left"/>
        <w:rPr>
          <w:rFonts w:hint="eastAsia" w:ascii="仿宋" w:hAnsi="仿宋" w:eastAsia="仿宋"/>
          <w:sz w:val="32"/>
          <w:szCs w:val="32"/>
        </w:rPr>
      </w:pPr>
    </w:p>
    <w:p w14:paraId="4A998DE6">
      <w:pPr>
        <w:adjustRightInd w:val="0"/>
        <w:spacing w:line="480" w:lineRule="exact"/>
        <w:ind w:firstLine="640" w:firstLineChars="200"/>
        <w:jc w:val="left"/>
        <w:rPr>
          <w:rFonts w:hint="eastAsia" w:ascii="仿宋" w:hAnsi="仿宋" w:eastAsia="仿宋"/>
          <w:sz w:val="32"/>
          <w:szCs w:val="32"/>
        </w:rPr>
      </w:pPr>
    </w:p>
    <w:p w14:paraId="2A133593">
      <w:pPr>
        <w:adjustRightInd w:val="0"/>
        <w:spacing w:line="480" w:lineRule="exact"/>
        <w:ind w:firstLine="640" w:firstLineChars="200"/>
        <w:jc w:val="left"/>
        <w:rPr>
          <w:rFonts w:ascii="仿宋" w:hAnsi="仿宋" w:eastAsia="仿宋"/>
          <w:sz w:val="32"/>
          <w:szCs w:val="32"/>
        </w:rPr>
      </w:pPr>
      <w:r>
        <w:rPr>
          <w:rFonts w:hint="eastAsia" w:ascii="仿宋" w:hAnsi="仿宋" w:eastAsia="仿宋"/>
          <w:sz w:val="32"/>
          <w:szCs w:val="32"/>
          <w:lang w:val="en-US" w:eastAsia="zh-CN"/>
        </w:rPr>
        <w:t>工作量清单</w:t>
      </w:r>
      <w:r>
        <w:rPr>
          <w:rFonts w:hint="eastAsia" w:ascii="仿宋" w:hAnsi="仿宋" w:eastAsia="仿宋"/>
          <w:sz w:val="32"/>
          <w:szCs w:val="32"/>
        </w:rPr>
        <w:t>：</w:t>
      </w:r>
    </w:p>
    <w:tbl>
      <w:tblPr>
        <w:tblStyle w:val="6"/>
        <w:tblW w:w="8437" w:type="dxa"/>
        <w:tblInd w:w="9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0"/>
        <w:gridCol w:w="937"/>
        <w:gridCol w:w="2796"/>
        <w:gridCol w:w="1005"/>
        <w:gridCol w:w="815"/>
        <w:gridCol w:w="1202"/>
        <w:gridCol w:w="1202"/>
      </w:tblGrid>
      <w:tr w14:paraId="031B72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437" w:type="dxa"/>
            <w:gridSpan w:val="7"/>
            <w:tcBorders>
              <w:bottom w:val="single" w:color="000000" w:sz="4" w:space="0"/>
            </w:tcBorders>
            <w:shd w:val="clear" w:color="auto" w:fill="auto"/>
            <w:vAlign w:val="center"/>
          </w:tcPr>
          <w:p w14:paraId="76B0FCD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图书馆一楼公共区域修缮项目</w:t>
            </w:r>
          </w:p>
        </w:tc>
      </w:tr>
      <w:tr w14:paraId="3B0EE6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480" w:type="dxa"/>
            <w:tcBorders>
              <w:top w:val="single" w:color="000000" w:sz="4" w:space="0"/>
              <w:bottom w:val="single" w:color="000000" w:sz="4" w:space="0"/>
              <w:right w:val="single" w:color="000000" w:sz="4" w:space="0"/>
            </w:tcBorders>
            <w:shd w:val="clear" w:color="auto" w:fill="auto"/>
            <w:noWrap/>
            <w:vAlign w:val="center"/>
          </w:tcPr>
          <w:p w14:paraId="324EBF47">
            <w:pPr>
              <w:jc w:val="center"/>
              <w:rPr>
                <w:rFonts w:hint="eastAsia" w:ascii="仿宋" w:hAnsi="仿宋" w:eastAsia="仿宋" w:cs="仿宋"/>
                <w:i w:val="0"/>
                <w:iCs w:val="0"/>
                <w:color w:val="000000"/>
                <w:sz w:val="20"/>
                <w:szCs w:val="20"/>
                <w:u w:val="none"/>
              </w:rPr>
            </w:pP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B2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项目名称</w:t>
            </w:r>
          </w:p>
        </w:tc>
        <w:tc>
          <w:tcPr>
            <w:tcW w:w="2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59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项目特征描述</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A8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计量单位</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347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工程量</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E6B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单价（元）</w:t>
            </w:r>
          </w:p>
        </w:tc>
        <w:tc>
          <w:tcPr>
            <w:tcW w:w="1202" w:type="dxa"/>
            <w:tcBorders>
              <w:top w:val="single" w:color="000000" w:sz="4" w:space="0"/>
              <w:left w:val="single" w:color="000000" w:sz="4" w:space="0"/>
              <w:bottom w:val="single" w:color="000000" w:sz="4" w:space="0"/>
            </w:tcBorders>
            <w:shd w:val="clear" w:color="auto" w:fill="auto"/>
            <w:noWrap/>
            <w:vAlign w:val="center"/>
          </w:tcPr>
          <w:p w14:paraId="0DB9D1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合价（元）</w:t>
            </w:r>
          </w:p>
        </w:tc>
      </w:tr>
      <w:tr w14:paraId="1296E0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480" w:type="dxa"/>
            <w:tcBorders>
              <w:top w:val="single" w:color="000000" w:sz="4" w:space="0"/>
              <w:bottom w:val="single" w:color="000000" w:sz="4" w:space="0"/>
              <w:right w:val="single" w:color="000000" w:sz="4" w:space="0"/>
            </w:tcBorders>
            <w:shd w:val="clear" w:color="auto" w:fill="auto"/>
            <w:noWrap/>
            <w:vAlign w:val="center"/>
          </w:tcPr>
          <w:p w14:paraId="7A7167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809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灯具</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A38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1、图书馆新电梯间一楼灯具安装.单开1个</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A2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盏</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92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79A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02" w:type="dxa"/>
            <w:tcBorders>
              <w:top w:val="single" w:color="000000" w:sz="4" w:space="0"/>
              <w:left w:val="single" w:color="000000" w:sz="4" w:space="0"/>
              <w:bottom w:val="single" w:color="000000" w:sz="4" w:space="0"/>
            </w:tcBorders>
            <w:shd w:val="clear" w:color="auto" w:fill="auto"/>
            <w:noWrap/>
            <w:vAlign w:val="center"/>
          </w:tcPr>
          <w:p w14:paraId="0372DB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08C860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80" w:type="dxa"/>
            <w:tcBorders>
              <w:top w:val="single" w:color="000000" w:sz="4" w:space="0"/>
              <w:bottom w:val="single" w:color="000000" w:sz="4" w:space="0"/>
              <w:right w:val="single" w:color="000000" w:sz="4" w:space="0"/>
            </w:tcBorders>
            <w:shd w:val="clear" w:color="auto" w:fill="auto"/>
            <w:noWrap/>
            <w:vAlign w:val="center"/>
          </w:tcPr>
          <w:p w14:paraId="16C5AD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9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13B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墙顶面</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A4FD1">
            <w:pPr>
              <w:keepNext w:val="0"/>
              <w:keepLines w:val="0"/>
              <w:widowControl/>
              <w:numPr>
                <w:ilvl w:val="0"/>
                <w:numId w:val="1"/>
              </w:numPr>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图书馆新电梯间一楼，</w:t>
            </w:r>
            <w:r>
              <w:rPr>
                <w:rFonts w:hint="eastAsia" w:ascii="仿宋" w:hAnsi="仿宋" w:eastAsia="仿宋" w:cs="仿宋"/>
                <w:i w:val="0"/>
                <w:iCs w:val="0"/>
                <w:color w:val="000000"/>
                <w:kern w:val="0"/>
                <w:sz w:val="20"/>
                <w:szCs w:val="20"/>
                <w:u w:val="none"/>
                <w:lang w:val="en-US" w:eastAsia="zh-CN" w:bidi="ar"/>
              </w:rPr>
              <w:t xml:space="preserve">顶面木线条及门洞封堵拆除并新做乳胶漆3.5*2.8（2遍腻子.2遍乳胶漆 )                3.局部墙面乳胶漆修补（腻子找补.乳胶漆）    </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699F9">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项</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B3C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2FA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02" w:type="dxa"/>
            <w:tcBorders>
              <w:top w:val="single" w:color="000000" w:sz="4" w:space="0"/>
              <w:left w:val="single" w:color="000000" w:sz="4" w:space="0"/>
              <w:bottom w:val="single" w:color="000000" w:sz="4" w:space="0"/>
            </w:tcBorders>
            <w:shd w:val="clear" w:color="auto" w:fill="auto"/>
            <w:noWrap/>
            <w:vAlign w:val="center"/>
          </w:tcPr>
          <w:p w14:paraId="11F045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2A2C36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80" w:type="dxa"/>
            <w:tcBorders>
              <w:top w:val="single" w:color="000000" w:sz="4" w:space="0"/>
              <w:bottom w:val="single" w:color="000000" w:sz="4" w:space="0"/>
              <w:right w:val="single" w:color="000000" w:sz="4" w:space="0"/>
            </w:tcBorders>
            <w:shd w:val="clear" w:color="auto" w:fill="auto"/>
            <w:noWrap/>
            <w:vAlign w:val="center"/>
          </w:tcPr>
          <w:p w14:paraId="6EDC4E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937" w:type="dxa"/>
            <w:tcBorders>
              <w:top w:val="nil"/>
              <w:left w:val="single" w:color="000000" w:sz="4" w:space="0"/>
              <w:bottom w:val="single" w:color="000000" w:sz="4" w:space="0"/>
              <w:right w:val="single" w:color="000000" w:sz="4" w:space="0"/>
            </w:tcBorders>
            <w:shd w:val="clear" w:color="auto" w:fill="auto"/>
            <w:noWrap/>
            <w:vAlign w:val="center"/>
          </w:tcPr>
          <w:p w14:paraId="734BE5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检修门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4A3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r>
              <w:rPr>
                <w:rFonts w:hint="eastAsia" w:ascii="仿宋" w:hAnsi="仿宋" w:eastAsia="仿宋" w:cs="仿宋"/>
                <w:i w:val="0"/>
                <w:iCs w:val="0"/>
                <w:color w:val="000000"/>
                <w:kern w:val="0"/>
                <w:sz w:val="20"/>
                <w:szCs w:val="20"/>
                <w:u w:val="none"/>
                <w:lang w:val="en-US" w:eastAsia="zh-CN" w:bidi="ar"/>
              </w:rPr>
              <w:t>图书馆新电梯间一楼</w:t>
            </w:r>
            <w:r>
              <w:rPr>
                <w:rFonts w:hint="eastAsia" w:ascii="仿宋" w:hAnsi="仿宋" w:eastAsia="仿宋" w:cs="仿宋"/>
                <w:i w:val="0"/>
                <w:iCs w:val="0"/>
                <w:color w:val="000000"/>
                <w:kern w:val="0"/>
                <w:sz w:val="20"/>
                <w:szCs w:val="20"/>
                <w:u w:val="none"/>
                <w:lang w:val="en-US" w:eastAsia="zh-CN" w:bidi="ar"/>
              </w:rPr>
              <w:t>管道阀门检修门制作安装（含门框.门板五金）</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529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1F3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8F1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02" w:type="dxa"/>
            <w:tcBorders>
              <w:top w:val="single" w:color="000000" w:sz="4" w:space="0"/>
              <w:left w:val="single" w:color="000000" w:sz="4" w:space="0"/>
              <w:bottom w:val="single" w:color="000000" w:sz="4" w:space="0"/>
            </w:tcBorders>
            <w:shd w:val="clear" w:color="auto" w:fill="auto"/>
            <w:noWrap/>
            <w:vAlign w:val="center"/>
          </w:tcPr>
          <w:p w14:paraId="4AE055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21624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0" w:type="dxa"/>
            <w:tcBorders>
              <w:top w:val="single" w:color="000000" w:sz="4" w:space="0"/>
              <w:bottom w:val="single" w:color="auto" w:sz="4" w:space="0"/>
              <w:right w:val="single" w:color="000000" w:sz="4" w:space="0"/>
            </w:tcBorders>
            <w:shd w:val="clear" w:color="auto" w:fill="auto"/>
            <w:noWrap/>
            <w:vAlign w:val="center"/>
          </w:tcPr>
          <w:p w14:paraId="3C228D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37" w:type="dxa"/>
            <w:tcBorders>
              <w:top w:val="nil"/>
              <w:left w:val="single" w:color="000000" w:sz="4" w:space="0"/>
              <w:bottom w:val="single" w:color="auto" w:sz="4" w:space="0"/>
              <w:right w:val="single" w:color="000000" w:sz="4" w:space="0"/>
            </w:tcBorders>
            <w:shd w:val="clear" w:color="auto" w:fill="auto"/>
            <w:noWrap/>
            <w:vAlign w:val="center"/>
          </w:tcPr>
          <w:p w14:paraId="133C6D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地面</w:t>
            </w:r>
          </w:p>
        </w:tc>
        <w:tc>
          <w:tcPr>
            <w:tcW w:w="2796" w:type="dxa"/>
            <w:tcBorders>
              <w:top w:val="single" w:color="000000" w:sz="4" w:space="0"/>
              <w:left w:val="single" w:color="000000" w:sz="4" w:space="0"/>
              <w:bottom w:val="single" w:color="auto" w:sz="4" w:space="0"/>
              <w:right w:val="single" w:color="000000" w:sz="4" w:space="0"/>
            </w:tcBorders>
            <w:shd w:val="clear" w:color="auto" w:fill="auto"/>
            <w:vAlign w:val="center"/>
          </w:tcPr>
          <w:p w14:paraId="57ED5E1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1、破碎地面混凝土浇筑.地面瓷砖修补               </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2F0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C26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EED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02" w:type="dxa"/>
            <w:tcBorders>
              <w:top w:val="single" w:color="000000" w:sz="4" w:space="0"/>
              <w:left w:val="single" w:color="000000" w:sz="4" w:space="0"/>
              <w:bottom w:val="single" w:color="000000" w:sz="4" w:space="0"/>
            </w:tcBorders>
            <w:shd w:val="clear" w:color="auto" w:fill="auto"/>
            <w:noWrap/>
            <w:vAlign w:val="center"/>
          </w:tcPr>
          <w:p w14:paraId="2A4F54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4528E3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7C4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7BA7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现场清理</w:t>
            </w:r>
          </w:p>
        </w:tc>
        <w:tc>
          <w:tcPr>
            <w:tcW w:w="2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ACE9F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拆除物外运及打扫现场</w:t>
            </w:r>
          </w:p>
        </w:tc>
        <w:tc>
          <w:tcPr>
            <w:tcW w:w="100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FFB63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74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29B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02" w:type="dxa"/>
            <w:tcBorders>
              <w:top w:val="single" w:color="000000" w:sz="4" w:space="0"/>
              <w:left w:val="single" w:color="000000" w:sz="4" w:space="0"/>
              <w:bottom w:val="single" w:color="000000" w:sz="4" w:space="0"/>
            </w:tcBorders>
            <w:shd w:val="clear" w:color="auto" w:fill="auto"/>
            <w:noWrap/>
            <w:vAlign w:val="center"/>
          </w:tcPr>
          <w:p w14:paraId="40BF61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20744F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0B70C">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6</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87A78">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修补</w:t>
            </w:r>
          </w:p>
        </w:tc>
        <w:tc>
          <w:tcPr>
            <w:tcW w:w="2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A5F0A1">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1、电梯口石材门套修补（1-6层）</w:t>
            </w:r>
          </w:p>
        </w:tc>
        <w:tc>
          <w:tcPr>
            <w:tcW w:w="100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A32A6A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1B0D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127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1202" w:type="dxa"/>
            <w:tcBorders>
              <w:top w:val="single" w:color="000000" w:sz="4" w:space="0"/>
              <w:left w:val="single" w:color="000000" w:sz="4" w:space="0"/>
              <w:bottom w:val="single" w:color="000000" w:sz="4" w:space="0"/>
            </w:tcBorders>
            <w:shd w:val="clear" w:color="auto" w:fill="auto"/>
            <w:noWrap/>
            <w:vAlign w:val="center"/>
          </w:tcPr>
          <w:p w14:paraId="0DAE70A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r>
      <w:tr w14:paraId="42521E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7E336E">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7</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183F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配电箱盖板</w:t>
            </w:r>
          </w:p>
        </w:tc>
        <w:tc>
          <w:tcPr>
            <w:tcW w:w="2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12EEB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1、一至六楼配电箱盖板（新配）</w:t>
            </w:r>
          </w:p>
        </w:tc>
        <w:tc>
          <w:tcPr>
            <w:tcW w:w="100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AA31D7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个</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0A1A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23BD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1202" w:type="dxa"/>
            <w:tcBorders>
              <w:top w:val="single" w:color="000000" w:sz="4" w:space="0"/>
              <w:left w:val="single" w:color="000000" w:sz="4" w:space="0"/>
              <w:bottom w:val="single" w:color="000000" w:sz="4" w:space="0"/>
            </w:tcBorders>
            <w:shd w:val="clear" w:color="auto" w:fill="auto"/>
            <w:noWrap/>
            <w:vAlign w:val="center"/>
          </w:tcPr>
          <w:p w14:paraId="26F6719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r>
      <w:tr w14:paraId="20F024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8552C">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8</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200645">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墙顶面修补</w:t>
            </w:r>
          </w:p>
        </w:tc>
        <w:tc>
          <w:tcPr>
            <w:tcW w:w="2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46C652">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1、楼梯间、一至六层墙面乳胶漆修补（腻子找补.乳胶漆）</w:t>
            </w:r>
          </w:p>
        </w:tc>
        <w:tc>
          <w:tcPr>
            <w:tcW w:w="100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CDD165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8F6D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6E6F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1202" w:type="dxa"/>
            <w:tcBorders>
              <w:top w:val="single" w:color="000000" w:sz="4" w:space="0"/>
              <w:left w:val="single" w:color="000000" w:sz="4" w:space="0"/>
              <w:bottom w:val="single" w:color="000000" w:sz="4" w:space="0"/>
            </w:tcBorders>
            <w:shd w:val="clear" w:color="auto" w:fill="auto"/>
            <w:noWrap/>
            <w:vAlign w:val="center"/>
          </w:tcPr>
          <w:p w14:paraId="15E2110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r>
      <w:tr w14:paraId="1CFC59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14A93">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1168A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顶面修补</w:t>
            </w:r>
          </w:p>
        </w:tc>
        <w:tc>
          <w:tcPr>
            <w:tcW w:w="2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D3B8A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1、石膏板顶面修补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2、图书馆1-6层楼梯间内所有残缺顶面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3、含龙骨及面板</w:t>
            </w:r>
          </w:p>
        </w:tc>
        <w:tc>
          <w:tcPr>
            <w:tcW w:w="100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F2CF9B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AC98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ED99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1202" w:type="dxa"/>
            <w:tcBorders>
              <w:top w:val="single" w:color="000000" w:sz="4" w:space="0"/>
              <w:left w:val="single" w:color="000000" w:sz="4" w:space="0"/>
              <w:bottom w:val="single" w:color="000000" w:sz="4" w:space="0"/>
            </w:tcBorders>
            <w:shd w:val="clear" w:color="auto" w:fill="auto"/>
            <w:noWrap/>
            <w:vAlign w:val="center"/>
          </w:tcPr>
          <w:p w14:paraId="15217BF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r>
      <w:tr w14:paraId="61591E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D1801">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10</w:t>
            </w:r>
          </w:p>
        </w:tc>
        <w:tc>
          <w:tcPr>
            <w:tcW w:w="93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0DC6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管道包封</w:t>
            </w:r>
          </w:p>
        </w:tc>
        <w:tc>
          <w:tcPr>
            <w:tcW w:w="2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C22A89">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1、75型轻钢龙骨骨架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2、18厚欧松板底层</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3、9.5防水石膏板面层                          4、共5处、每个规格1800*2800</w:t>
            </w:r>
          </w:p>
          <w:p w14:paraId="22B20E78">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5、图书馆1-6层楼梯间内裸露消防管道</w:t>
            </w:r>
          </w:p>
        </w:tc>
        <w:tc>
          <w:tcPr>
            <w:tcW w:w="100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3630883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805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59D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c>
          <w:tcPr>
            <w:tcW w:w="1202" w:type="dxa"/>
            <w:tcBorders>
              <w:top w:val="single" w:color="000000" w:sz="4" w:space="0"/>
              <w:left w:val="single" w:color="000000" w:sz="4" w:space="0"/>
              <w:bottom w:val="single" w:color="000000" w:sz="4" w:space="0"/>
            </w:tcBorders>
            <w:shd w:val="clear" w:color="auto" w:fill="auto"/>
            <w:noWrap/>
            <w:vAlign w:val="center"/>
          </w:tcPr>
          <w:p w14:paraId="59ABDDB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tc>
      </w:tr>
      <w:tr w14:paraId="61664A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80" w:type="dxa"/>
            <w:tcBorders>
              <w:top w:val="single" w:color="000000" w:sz="4" w:space="0"/>
              <w:right w:val="single" w:color="000000" w:sz="4" w:space="0"/>
            </w:tcBorders>
            <w:shd w:val="clear" w:color="auto" w:fill="auto"/>
            <w:noWrap/>
            <w:vAlign w:val="center"/>
          </w:tcPr>
          <w:p w14:paraId="797F68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3733" w:type="dxa"/>
            <w:gridSpan w:val="2"/>
            <w:tcBorders>
              <w:top w:val="single" w:color="auto" w:sz="4" w:space="0"/>
              <w:left w:val="single" w:color="000000" w:sz="4" w:space="0"/>
              <w:right w:val="single" w:color="000000" w:sz="4" w:space="0"/>
            </w:tcBorders>
            <w:shd w:val="clear" w:color="auto" w:fill="auto"/>
            <w:noWrap/>
            <w:vAlign w:val="center"/>
          </w:tcPr>
          <w:p w14:paraId="68E624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合计</w:t>
            </w:r>
          </w:p>
        </w:tc>
        <w:tc>
          <w:tcPr>
            <w:tcW w:w="1005" w:type="dxa"/>
            <w:tcBorders>
              <w:top w:val="single" w:color="000000" w:sz="4" w:space="0"/>
              <w:left w:val="single" w:color="000000" w:sz="4" w:space="0"/>
              <w:right w:val="single" w:color="000000" w:sz="4" w:space="0"/>
            </w:tcBorders>
            <w:shd w:val="clear" w:color="auto" w:fill="auto"/>
            <w:noWrap/>
            <w:vAlign w:val="center"/>
          </w:tcPr>
          <w:p w14:paraId="44A95970">
            <w:pPr>
              <w:jc w:val="center"/>
              <w:rPr>
                <w:rFonts w:hint="eastAsia" w:ascii="仿宋" w:hAnsi="仿宋" w:eastAsia="仿宋" w:cs="仿宋"/>
                <w:i w:val="0"/>
                <w:iCs w:val="0"/>
                <w:color w:val="000000"/>
                <w:sz w:val="20"/>
                <w:szCs w:val="20"/>
                <w:u w:val="none"/>
              </w:rPr>
            </w:pPr>
          </w:p>
        </w:tc>
        <w:tc>
          <w:tcPr>
            <w:tcW w:w="815" w:type="dxa"/>
            <w:tcBorders>
              <w:top w:val="single" w:color="000000" w:sz="4" w:space="0"/>
              <w:left w:val="single" w:color="000000" w:sz="4" w:space="0"/>
              <w:right w:val="single" w:color="000000" w:sz="4" w:space="0"/>
            </w:tcBorders>
            <w:shd w:val="clear" w:color="auto" w:fill="auto"/>
            <w:noWrap/>
            <w:vAlign w:val="center"/>
          </w:tcPr>
          <w:p w14:paraId="063F46EB">
            <w:pPr>
              <w:jc w:val="center"/>
              <w:rPr>
                <w:rFonts w:hint="eastAsia" w:ascii="仿宋" w:hAnsi="仿宋" w:eastAsia="仿宋" w:cs="仿宋"/>
                <w:i w:val="0"/>
                <w:iCs w:val="0"/>
                <w:color w:val="000000"/>
                <w:sz w:val="20"/>
                <w:szCs w:val="20"/>
                <w:u w:val="none"/>
              </w:rPr>
            </w:pPr>
          </w:p>
        </w:tc>
        <w:tc>
          <w:tcPr>
            <w:tcW w:w="1202" w:type="dxa"/>
            <w:tcBorders>
              <w:top w:val="single" w:color="000000" w:sz="4" w:space="0"/>
              <w:left w:val="single" w:color="000000" w:sz="4" w:space="0"/>
              <w:right w:val="single" w:color="000000" w:sz="4" w:space="0"/>
            </w:tcBorders>
            <w:shd w:val="clear" w:color="auto" w:fill="auto"/>
            <w:noWrap/>
            <w:vAlign w:val="center"/>
          </w:tcPr>
          <w:p w14:paraId="51A279CA">
            <w:pPr>
              <w:jc w:val="center"/>
              <w:rPr>
                <w:rFonts w:hint="eastAsia" w:ascii="仿宋" w:hAnsi="仿宋" w:eastAsia="仿宋" w:cs="仿宋"/>
                <w:i w:val="0"/>
                <w:iCs w:val="0"/>
                <w:color w:val="000000"/>
                <w:sz w:val="20"/>
                <w:szCs w:val="20"/>
                <w:u w:val="none"/>
              </w:rPr>
            </w:pPr>
          </w:p>
        </w:tc>
        <w:tc>
          <w:tcPr>
            <w:tcW w:w="1202" w:type="dxa"/>
            <w:tcBorders>
              <w:top w:val="single" w:color="000000" w:sz="4" w:space="0"/>
              <w:left w:val="single" w:color="000000" w:sz="4" w:space="0"/>
            </w:tcBorders>
            <w:shd w:val="clear" w:color="auto" w:fill="auto"/>
            <w:noWrap/>
            <w:vAlign w:val="center"/>
          </w:tcPr>
          <w:p w14:paraId="72A70A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bl>
    <w:p w14:paraId="4B2F0FCD">
      <w:pPr>
        <w:adjustRightInd w:val="0"/>
        <w:spacing w:line="480" w:lineRule="exact"/>
        <w:jc w:val="left"/>
        <w:rPr>
          <w:rFonts w:ascii="仿宋" w:hAnsi="仿宋" w:eastAsia="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A6D833"/>
    <w:multiLevelType w:val="singleLevel"/>
    <w:tmpl w:val="C5A6D83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3541"/>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1C0374D"/>
    <w:rsid w:val="02AE30D1"/>
    <w:rsid w:val="02F94AB6"/>
    <w:rsid w:val="041318F7"/>
    <w:rsid w:val="06543448"/>
    <w:rsid w:val="0E575457"/>
    <w:rsid w:val="0EC853E9"/>
    <w:rsid w:val="113D3FDB"/>
    <w:rsid w:val="139D0B46"/>
    <w:rsid w:val="15547333"/>
    <w:rsid w:val="16D63B17"/>
    <w:rsid w:val="18AB01A9"/>
    <w:rsid w:val="18D851B5"/>
    <w:rsid w:val="194B32FE"/>
    <w:rsid w:val="19C81DB5"/>
    <w:rsid w:val="1AB8111D"/>
    <w:rsid w:val="1CD3234C"/>
    <w:rsid w:val="1E171FCF"/>
    <w:rsid w:val="1E4E0DD4"/>
    <w:rsid w:val="20AA343C"/>
    <w:rsid w:val="20DB35F6"/>
    <w:rsid w:val="21674E05"/>
    <w:rsid w:val="22A74473"/>
    <w:rsid w:val="24997A50"/>
    <w:rsid w:val="2500655F"/>
    <w:rsid w:val="2593262D"/>
    <w:rsid w:val="295959FF"/>
    <w:rsid w:val="2B08148B"/>
    <w:rsid w:val="2BDF3837"/>
    <w:rsid w:val="2C583D4C"/>
    <w:rsid w:val="2C8D7E9A"/>
    <w:rsid w:val="2DC62AEA"/>
    <w:rsid w:val="2E3536B4"/>
    <w:rsid w:val="2EB6716E"/>
    <w:rsid w:val="2F48454C"/>
    <w:rsid w:val="2F6B2BC5"/>
    <w:rsid w:val="301D5049"/>
    <w:rsid w:val="31B71C9E"/>
    <w:rsid w:val="33364265"/>
    <w:rsid w:val="33EE570F"/>
    <w:rsid w:val="34C7361A"/>
    <w:rsid w:val="34E76503"/>
    <w:rsid w:val="36A50C83"/>
    <w:rsid w:val="3BFA0D8E"/>
    <w:rsid w:val="3C6329C5"/>
    <w:rsid w:val="3DFA01A1"/>
    <w:rsid w:val="416765A3"/>
    <w:rsid w:val="41765F5A"/>
    <w:rsid w:val="42666D6B"/>
    <w:rsid w:val="437B6846"/>
    <w:rsid w:val="4467501D"/>
    <w:rsid w:val="44F55FA1"/>
    <w:rsid w:val="46330353"/>
    <w:rsid w:val="464E0242"/>
    <w:rsid w:val="481A3BB3"/>
    <w:rsid w:val="4A2D63C1"/>
    <w:rsid w:val="4B0C3ADF"/>
    <w:rsid w:val="4B127C87"/>
    <w:rsid w:val="4BC14786"/>
    <w:rsid w:val="4D7D41E5"/>
    <w:rsid w:val="4D8E61D9"/>
    <w:rsid w:val="4DCA6F7A"/>
    <w:rsid w:val="4F973207"/>
    <w:rsid w:val="50D2381E"/>
    <w:rsid w:val="512D08AC"/>
    <w:rsid w:val="52124378"/>
    <w:rsid w:val="525573CB"/>
    <w:rsid w:val="52F83ABA"/>
    <w:rsid w:val="53EA44B8"/>
    <w:rsid w:val="57250B4B"/>
    <w:rsid w:val="58EB7815"/>
    <w:rsid w:val="591A5918"/>
    <w:rsid w:val="5A1A6CEB"/>
    <w:rsid w:val="5A276988"/>
    <w:rsid w:val="5B402954"/>
    <w:rsid w:val="5BB5017A"/>
    <w:rsid w:val="5BE65CB7"/>
    <w:rsid w:val="5F2B2A77"/>
    <w:rsid w:val="5F5C0449"/>
    <w:rsid w:val="61DF3FED"/>
    <w:rsid w:val="650034A0"/>
    <w:rsid w:val="663F11BD"/>
    <w:rsid w:val="663F32AC"/>
    <w:rsid w:val="6686712D"/>
    <w:rsid w:val="6F4A300B"/>
    <w:rsid w:val="6F696A5A"/>
    <w:rsid w:val="6F6D7399"/>
    <w:rsid w:val="6FAB748D"/>
    <w:rsid w:val="6FF46EB5"/>
    <w:rsid w:val="70B2665B"/>
    <w:rsid w:val="72493B56"/>
    <w:rsid w:val="756B45C5"/>
    <w:rsid w:val="76FF686B"/>
    <w:rsid w:val="78A27DF6"/>
    <w:rsid w:val="791C7D3B"/>
    <w:rsid w:val="799D193E"/>
    <w:rsid w:val="7A214D4A"/>
    <w:rsid w:val="7AAA0AE2"/>
    <w:rsid w:val="7DB82322"/>
    <w:rsid w:val="7E1F3C97"/>
    <w:rsid w:val="7E4A0B18"/>
    <w:rsid w:val="7F663D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qFormat/>
    <w:uiPriority w:val="0"/>
    <w:rPr>
      <w:rFonts w:ascii="Times New Roman" w:hAnsi="Times New Roman" w:eastAsia="宋体" w:cs="Times New Roman"/>
      <w:kern w:val="2"/>
      <w:sz w:val="18"/>
      <w:szCs w:val="18"/>
    </w:rPr>
  </w:style>
  <w:style w:type="character" w:customStyle="1" w:styleId="10">
    <w:name w:val="页脚 Char"/>
    <w:basedOn w:val="8"/>
    <w:link w:val="3"/>
    <w:qFormat/>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1044</Words>
  <Characters>1073</Characters>
  <Lines>5</Lines>
  <Paragraphs>1</Paragraphs>
  <TotalTime>0</TotalTime>
  <ScaleCrop>false</ScaleCrop>
  <LinksUpToDate>false</LinksUpToDate>
  <CharactersWithSpaces>1127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Neweest</cp:lastModifiedBy>
  <cp:lastPrinted>2026-09-29T08:33:25Z</cp:lastPrinted>
  <dcterms:modified xsi:type="dcterms:W3CDTF">2026-09-29T08:42:37Z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514232A1726B4DAFADA5275085AD8370</vt:lpwstr>
  </property>
  <property fmtid="{D5CDD505-2E9C-101B-9397-08002B2CF9AE}" pid="4" name="KSOTemplateDocerSaveRecord">
    <vt:lpwstr>eyJoZGlkIjoiZjAyYzJhNGJlMzIzMWMwMWRhM2UzM2M2NmM5ZDZiMjIiLCJ1c2VySWQiOiIyODkxMDUwMDcifQ==</vt:lpwstr>
  </property>
</Properties>
</file>