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F8F28">
      <w:pPr>
        <w:spacing w:beforeLines="100" w:afterLines="100"/>
        <w:jc w:val="center"/>
        <w:rPr>
          <w:rFonts w:ascii="方正小标宋简体" w:hAnsi="仿宋" w:eastAsia="方正小标宋简体" w:cstheme="minorBidi"/>
          <w:sz w:val="44"/>
          <w:szCs w:val="44"/>
        </w:rPr>
      </w:pPr>
      <w:bookmarkStart w:id="0" w:name="_GoBack"/>
      <w:r>
        <w:rPr>
          <w:rFonts w:hint="eastAsia" w:ascii="方正小标宋简体" w:hAnsi="仿宋" w:eastAsia="方正小标宋简体" w:cstheme="minorBidi"/>
          <w:sz w:val="44"/>
          <w:szCs w:val="44"/>
          <w:lang w:val="en-US" w:eastAsia="zh-CN"/>
        </w:rPr>
        <w:t>院区南门车牌识别设备移机、增加抓拍机采购项目</w:t>
      </w:r>
      <w:r>
        <w:rPr>
          <w:rFonts w:hint="eastAsia" w:ascii="方正小标宋简体" w:hAnsi="仿宋" w:eastAsia="方正小标宋简体" w:cstheme="minorBidi"/>
          <w:sz w:val="44"/>
          <w:szCs w:val="44"/>
        </w:rPr>
        <w:t>比价方案</w:t>
      </w:r>
    </w:p>
    <w:bookmarkEnd w:id="0"/>
    <w:p w14:paraId="71497715">
      <w:pPr>
        <w:adjustRightInd w:val="0"/>
        <w:spacing w:line="440" w:lineRule="exact"/>
        <w:rPr>
          <w:rFonts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院区南门车牌识别设备移机、增加抓拍机采购项目</w:t>
      </w:r>
      <w:r>
        <w:rPr>
          <w:rFonts w:hint="eastAsia" w:ascii="仿宋" w:hAnsi="仿宋" w:eastAsia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比价方案</w:t>
      </w:r>
      <w:r>
        <w:rPr>
          <w:rFonts w:ascii="仿宋" w:hAnsi="仿宋" w:eastAsia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具体要求如下：</w:t>
      </w:r>
    </w:p>
    <w:p w14:paraId="597E2965">
      <w:pPr>
        <w:adjustRightInd w:val="0"/>
        <w:spacing w:line="440" w:lineRule="exact"/>
        <w:ind w:firstLine="643" w:firstLineChars="200"/>
        <w:jc w:val="left"/>
        <w:rPr>
          <w:rFonts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一、项目概况及要求：</w:t>
      </w:r>
    </w:p>
    <w:p w14:paraId="63CED4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院区南门车牌识别设备移机、增加抓拍机</w:t>
      </w: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。所提供设备需符合要求（不接受独立系统）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。</w:t>
      </w:r>
    </w:p>
    <w:p w14:paraId="109D7D03">
      <w:pPr>
        <w:adjustRightInd w:val="0"/>
        <w:spacing w:line="440" w:lineRule="exact"/>
        <w:ind w:firstLine="600" w:firstLineChars="200"/>
        <w:rPr>
          <w:rFonts w:hint="eastAsia"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2.现场自行勘察或与联系人（</w:t>
      </w:r>
      <w:r>
        <w:rPr>
          <w:rFonts w:ascii="仿宋" w:hAnsi="仿宋" w:eastAsia="仿宋" w:cs="仿宋"/>
          <w:color w:val="000000"/>
          <w:sz w:val="32"/>
          <w:szCs w:val="32"/>
        </w:rPr>
        <w:t>蒋老师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 13775350888</w:t>
      </w:r>
      <w:r>
        <w:rPr>
          <w:rFonts w:hint="eastAsia" w:ascii="仿宋" w:hAnsi="仿宋" w:eastAsia="仿宋" w:cs="宋体"/>
          <w:kern w:val="0"/>
          <w:sz w:val="30"/>
          <w:szCs w:val="30"/>
        </w:rPr>
        <w:t>）联系勘察现场。</w:t>
      </w:r>
    </w:p>
    <w:p w14:paraId="7EF52D86">
      <w:pPr>
        <w:adjustRightInd w:val="0"/>
        <w:spacing w:line="440" w:lineRule="exact"/>
        <w:ind w:firstLine="600" w:firstLineChars="200"/>
        <w:rPr>
          <w:rFonts w:hint="eastAsia"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3.施工方案由施工单位自拟，确保维修质量和施工安全。</w:t>
      </w:r>
    </w:p>
    <w:p w14:paraId="6EF282D9">
      <w:pPr>
        <w:adjustRightInd w:val="0"/>
        <w:spacing w:line="440" w:lineRule="exact"/>
        <w:ind w:firstLine="600" w:firstLineChars="200"/>
        <w:rPr>
          <w:rFonts w:hint="eastAsia"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4.按行业规程施工，服从院方安排，质保期为1年。（以验收之日起计）。</w:t>
      </w:r>
    </w:p>
    <w:p w14:paraId="2C0F6C8D">
      <w:pPr>
        <w:adjustRightInd w:val="0"/>
        <w:spacing w:line="440" w:lineRule="exact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5.接到中标通知后，工期3天完成</w:t>
      </w:r>
      <w:r>
        <w:rPr>
          <w:rFonts w:hint="eastAsia" w:ascii="仿宋" w:hAnsi="仿宋" w:eastAsia="仿宋"/>
          <w:sz w:val="30"/>
          <w:szCs w:val="30"/>
        </w:rPr>
        <w:t>维修</w:t>
      </w:r>
      <w:r>
        <w:rPr>
          <w:rFonts w:hint="eastAsia" w:ascii="仿宋" w:hAnsi="仿宋" w:eastAsia="仿宋" w:cs="宋体"/>
          <w:kern w:val="0"/>
          <w:sz w:val="30"/>
          <w:szCs w:val="30"/>
        </w:rPr>
        <w:t>。</w:t>
      </w:r>
    </w:p>
    <w:p w14:paraId="194A057A">
      <w:pPr>
        <w:adjustRightInd w:val="0"/>
        <w:spacing w:line="440" w:lineRule="exact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6.施工期间安全责任由中标单位自行负责,发生任何安全事故与招标单位无关。</w:t>
      </w:r>
    </w:p>
    <w:p w14:paraId="649A06CA">
      <w:pPr>
        <w:adjustRightInd w:val="0"/>
        <w:spacing w:line="440" w:lineRule="exact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7.验收标准：合格</w:t>
      </w:r>
    </w:p>
    <w:p w14:paraId="571D5500">
      <w:pPr>
        <w:adjustRightInd w:val="0"/>
        <w:spacing w:line="440" w:lineRule="exact"/>
        <w:ind w:firstLine="600" w:firstLineChars="200"/>
        <w:jc w:val="left"/>
        <w:rPr>
          <w:rFonts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8.费用结算：经验收合格，三个月后一次性结算。</w:t>
      </w:r>
    </w:p>
    <w:p w14:paraId="602F3424">
      <w:pPr>
        <w:adjustRightInd w:val="0"/>
        <w:spacing w:line="440" w:lineRule="exact"/>
        <w:ind w:firstLine="562" w:firstLineChars="200"/>
        <w:jc w:val="left"/>
        <w:rPr>
          <w:rFonts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sz w:val="28"/>
          <w:szCs w:val="32"/>
        </w:rPr>
        <w:t>二</w:t>
      </w:r>
      <w:r>
        <w:rPr>
          <w:rFonts w:ascii="仿宋" w:hAnsi="仿宋" w:eastAsia="仿宋"/>
          <w:b/>
          <w:sz w:val="28"/>
          <w:szCs w:val="32"/>
        </w:rPr>
        <w:t>、</w:t>
      </w:r>
      <w:r>
        <w:rPr>
          <w:rFonts w:hint="eastAsia"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比价方案：</w:t>
      </w:r>
    </w:p>
    <w:p w14:paraId="5661EAB2">
      <w:pPr>
        <w:adjustRightInd w:val="0"/>
        <w:spacing w:line="440" w:lineRule="exact"/>
        <w:ind w:firstLine="640" w:firstLineChars="200"/>
        <w:jc w:val="left"/>
        <w:rPr>
          <w:rFonts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采用现场比价排序方式，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一轮报价，</w:t>
      </w:r>
      <w:r>
        <w:rPr>
          <w:rFonts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各报价单位须提准备好营业执照、品牌授权（如有需提供）、项目报价（一次性报价），</w:t>
      </w:r>
      <w:r>
        <w:rPr>
          <w:rFonts w:ascii="仿宋" w:hAnsi="仿宋" w:eastAsia="仿宋" w:cs="仿宋"/>
          <w:color w:val="FF0000"/>
          <w:sz w:val="32"/>
        </w:rPr>
        <w:t>如投标人</w:t>
      </w:r>
      <w:r>
        <w:rPr>
          <w:rFonts w:hint="eastAsia" w:ascii="仿宋" w:hAnsi="仿宋" w:eastAsia="仿宋" w:cs="仿宋"/>
          <w:color w:val="FF0000"/>
          <w:sz w:val="32"/>
        </w:rPr>
        <w:t>不是</w:t>
      </w:r>
      <w:r>
        <w:rPr>
          <w:rFonts w:ascii="仿宋" w:hAnsi="仿宋" w:eastAsia="仿宋" w:cs="仿宋"/>
          <w:color w:val="FF0000"/>
          <w:sz w:val="32"/>
        </w:rPr>
        <w:t>公司法人需提供授权委托书和投标代理人身份证复印件（授权委托书和身份证复印件均需加盖公章）</w:t>
      </w:r>
      <w:r>
        <w:rPr>
          <w:rFonts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用文件袋密封包装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送至</w:t>
      </w:r>
      <w:r>
        <w:rPr>
          <w:rFonts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指定地点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。</w:t>
      </w:r>
    </w:p>
    <w:p w14:paraId="7BD0A0C4">
      <w:pPr>
        <w:adjustRightInd w:val="0"/>
        <w:spacing w:line="440" w:lineRule="exact"/>
        <w:ind w:firstLine="643" w:firstLineChars="200"/>
        <w:jc w:val="left"/>
        <w:rPr>
          <w:rFonts w:ascii="仿宋" w:hAnsi="仿宋" w:eastAsia="仿宋" w:cs="宋体"/>
          <w:b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三、投标人资质要求：</w:t>
      </w:r>
    </w:p>
    <w:p w14:paraId="746DDE15">
      <w:pPr>
        <w:adjustRightInd w:val="0"/>
        <w:spacing w:line="440" w:lineRule="exact"/>
        <w:ind w:firstLine="640" w:firstLineChars="200"/>
        <w:jc w:val="left"/>
        <w:rPr>
          <w:rFonts w:hint="eastAsia" w:ascii="仿宋" w:hAnsi="仿宋" w:eastAsia="仿宋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1.供货商须提供蓝卡原厂厂家的授权书证明材料</w:t>
      </w:r>
      <w:r>
        <w:rPr>
          <w:rFonts w:hint="eastAsia" w:ascii="仿宋" w:hAnsi="仿宋" w:eastAsia="仿宋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1765BC45">
      <w:pPr>
        <w:adjustRightInd w:val="0"/>
        <w:spacing w:line="440" w:lineRule="exact"/>
        <w:ind w:firstLine="643" w:firstLineChars="200"/>
        <w:jc w:val="left"/>
        <w:rPr>
          <w:rFonts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四、资格审查方式及特殊情况说明：</w:t>
      </w:r>
    </w:p>
    <w:p w14:paraId="4501AD96">
      <w:pPr>
        <w:adjustRightInd w:val="0"/>
        <w:spacing w:line="440" w:lineRule="exact"/>
        <w:ind w:firstLine="640" w:firstLineChars="200"/>
        <w:jc w:val="left"/>
        <w:rPr>
          <w:rFonts w:ascii="仿宋" w:hAnsi="仿宋" w:eastAsia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本次采用资格后审方式。</w:t>
      </w:r>
    </w:p>
    <w:p w14:paraId="0AD4A8F6">
      <w:pPr>
        <w:pStyle w:val="5"/>
        <w:shd w:val="clear" w:color="auto" w:fill="FFFFFF"/>
        <w:adjustRightInd w:val="0"/>
        <w:spacing w:before="0" w:beforeAutospacing="0" w:after="0" w:afterAutospacing="0" w:line="440" w:lineRule="exact"/>
        <w:ind w:left="0" w:firstLine="600" w:firstLineChars="200"/>
        <w:jc w:val="both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1.满足询价文件实质性要求的单位数量达3家及以上的，公开询价采购，由最低报价的投标单位中标。若最低报价的投标单位有两家及以上，则现场采用二次报价方式，确定中标单位；</w:t>
      </w:r>
    </w:p>
    <w:p w14:paraId="2474C07B">
      <w:pPr>
        <w:pStyle w:val="5"/>
        <w:shd w:val="clear" w:color="auto" w:fill="FFFFFF"/>
        <w:adjustRightInd w:val="0"/>
        <w:spacing w:before="0" w:beforeAutospacing="0" w:after="0" w:afterAutospacing="0" w:line="440" w:lineRule="exact"/>
        <w:ind w:left="0" w:firstLine="600" w:firstLineChars="200"/>
        <w:jc w:val="both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2.满足比价文件实质性要求的单位数量仅有2家的，则现场转变采购方式，采用竞争性谈判的采购方式，确定中标单位；</w:t>
      </w:r>
    </w:p>
    <w:p w14:paraId="3665CDE1">
      <w:pPr>
        <w:adjustRightInd w:val="0"/>
        <w:spacing w:line="440" w:lineRule="exact"/>
        <w:ind w:firstLine="600" w:firstLineChars="200"/>
        <w:jc w:val="left"/>
        <w:rPr>
          <w:rFonts w:ascii="仿宋" w:hAnsi="仿宋" w:eastAsia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sz w:val="30"/>
          <w:szCs w:val="30"/>
        </w:rPr>
        <w:t>3.满足比价文件实质性要求的单位数量仅有1家的，则现场转变采购方式，采用单一来源谈判的采购方式，确定中标单位。</w:t>
      </w:r>
    </w:p>
    <w:p w14:paraId="5FABFFA6">
      <w:pPr>
        <w:adjustRightInd w:val="0"/>
        <w:spacing w:line="440" w:lineRule="exact"/>
        <w:ind w:firstLine="643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五、项目参考价格：经市场询价，控制价为</w:t>
      </w:r>
      <w:r>
        <w:rPr>
          <w:rFonts w:hint="eastAsia" w:ascii="仿宋" w:hAnsi="仿宋" w:eastAsia="仿宋"/>
          <w:b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19900</w:t>
      </w:r>
      <w:r>
        <w:rPr>
          <w:rFonts w:hint="eastAsia"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元。</w:t>
      </w:r>
    </w:p>
    <w:p w14:paraId="00BAAA41">
      <w:pPr>
        <w:adjustRightInd w:val="0"/>
        <w:spacing w:line="48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附：</w:t>
      </w:r>
    </w:p>
    <w:tbl>
      <w:tblPr>
        <w:tblStyle w:val="7"/>
        <w:tblW w:w="5911" w:type="pct"/>
        <w:tblInd w:w="-100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2264"/>
        <w:gridCol w:w="1695"/>
        <w:gridCol w:w="735"/>
        <w:gridCol w:w="795"/>
        <w:gridCol w:w="1290"/>
        <w:gridCol w:w="885"/>
        <w:gridCol w:w="1050"/>
      </w:tblGrid>
      <w:tr w14:paraId="7D96E8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5000" w:type="pct"/>
            <w:gridSpan w:val="8"/>
          </w:tcPr>
          <w:p w14:paraId="79A27F04">
            <w:pPr>
              <w:jc w:val="center"/>
              <w:rPr>
                <w:rFonts w:ascii="仿宋" w:hAnsi="仿宋" w:eastAsia="仿宋"/>
                <w:sz w:val="44"/>
                <w:szCs w:val="44"/>
              </w:rPr>
            </w:pPr>
            <w:r>
              <w:rPr>
                <w:rFonts w:ascii="仿宋" w:hAnsi="仿宋" w:eastAsia="仿宋"/>
                <w:sz w:val="44"/>
                <w:szCs w:val="44"/>
              </w:rPr>
              <w:t>报价清单</w:t>
            </w:r>
          </w:p>
        </w:tc>
      </w:tr>
      <w:tr w14:paraId="36DBA8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799" w:type="pct"/>
            <w:gridSpan w:val="2"/>
            <w:vAlign w:val="center"/>
          </w:tcPr>
          <w:p w14:paraId="21A3401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</w:t>
            </w:r>
            <w:r>
              <w:rPr>
                <w:rFonts w:ascii="仿宋" w:hAnsi="仿宋" w:eastAsia="仿宋"/>
                <w:sz w:val="24"/>
              </w:rPr>
              <w:t>名称</w:t>
            </w:r>
          </w:p>
        </w:tc>
        <w:tc>
          <w:tcPr>
            <w:tcW w:w="1600" w:type="pct"/>
            <w:gridSpan w:val="3"/>
            <w:vAlign w:val="center"/>
          </w:tcPr>
          <w:p w14:paraId="3E65C974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640" w:type="pct"/>
            <w:tcBorders>
              <w:bottom w:val="single" w:color="auto" w:sz="4" w:space="0"/>
            </w:tcBorders>
            <w:vAlign w:val="center"/>
          </w:tcPr>
          <w:p w14:paraId="0A3EF84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报价单位</w:t>
            </w:r>
          </w:p>
        </w:tc>
        <w:tc>
          <w:tcPr>
            <w:tcW w:w="960" w:type="pct"/>
            <w:gridSpan w:val="2"/>
            <w:vAlign w:val="center"/>
          </w:tcPr>
          <w:p w14:paraId="18676B3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4FE01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675" w:type="pct"/>
            <w:vAlign w:val="center"/>
          </w:tcPr>
          <w:p w14:paraId="2E6356E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序号</w:t>
            </w:r>
          </w:p>
        </w:tc>
        <w:tc>
          <w:tcPr>
            <w:tcW w:w="1123" w:type="pct"/>
            <w:vAlign w:val="center"/>
          </w:tcPr>
          <w:p w14:paraId="40F0EF1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名称</w:t>
            </w:r>
          </w:p>
        </w:tc>
        <w:tc>
          <w:tcPr>
            <w:tcW w:w="841" w:type="pct"/>
            <w:vAlign w:val="center"/>
          </w:tcPr>
          <w:p w14:paraId="34C9863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型号及规格</w:t>
            </w:r>
          </w:p>
        </w:tc>
        <w:tc>
          <w:tcPr>
            <w:tcW w:w="364" w:type="pct"/>
            <w:vAlign w:val="center"/>
          </w:tcPr>
          <w:p w14:paraId="6D27A90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单位</w:t>
            </w:r>
          </w:p>
        </w:tc>
        <w:tc>
          <w:tcPr>
            <w:tcW w:w="394" w:type="pct"/>
            <w:vAlign w:val="center"/>
          </w:tcPr>
          <w:p w14:paraId="6D02C9A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</w:t>
            </w:r>
          </w:p>
        </w:tc>
        <w:tc>
          <w:tcPr>
            <w:tcW w:w="640" w:type="pct"/>
            <w:tcBorders>
              <w:right w:val="single" w:color="auto" w:sz="4" w:space="0"/>
            </w:tcBorders>
            <w:vAlign w:val="center"/>
          </w:tcPr>
          <w:p w14:paraId="6EB3B7D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品牌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3C61E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单价</w:t>
            </w:r>
          </w:p>
          <w:p w14:paraId="6DFFE56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（元）</w:t>
            </w:r>
          </w:p>
        </w:tc>
        <w:tc>
          <w:tcPr>
            <w:tcW w:w="521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38C715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合价</w:t>
            </w:r>
          </w:p>
          <w:p w14:paraId="3E3F28F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（元）</w:t>
            </w:r>
          </w:p>
        </w:tc>
      </w:tr>
      <w:tr w14:paraId="5150CF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61" w:type="dxa"/>
            <w:vAlign w:val="center"/>
          </w:tcPr>
          <w:p w14:paraId="54DB4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64" w:type="dxa"/>
            <w:vAlign w:val="center"/>
          </w:tcPr>
          <w:p w14:paraId="57ED6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车牌识别机</w:t>
            </w:r>
          </w:p>
        </w:tc>
        <w:tc>
          <w:tcPr>
            <w:tcW w:w="1695" w:type="dxa"/>
            <w:vAlign w:val="center"/>
          </w:tcPr>
          <w:p w14:paraId="41597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BCC-GSBJ</w:t>
            </w:r>
          </w:p>
        </w:tc>
        <w:tc>
          <w:tcPr>
            <w:tcW w:w="735" w:type="dxa"/>
            <w:vAlign w:val="center"/>
          </w:tcPr>
          <w:p w14:paraId="60980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vAlign w:val="center"/>
          </w:tcPr>
          <w:p w14:paraId="42C5A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90" w:type="dxa"/>
            <w:tcBorders>
              <w:right w:val="single" w:color="auto" w:sz="4" w:space="0"/>
            </w:tcBorders>
            <w:vAlign w:val="center"/>
          </w:tcPr>
          <w:p w14:paraId="30679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蓝卡</w:t>
            </w:r>
          </w:p>
        </w:tc>
        <w:tc>
          <w:tcPr>
            <w:tcW w:w="8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BD0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50" w:type="dxa"/>
            <w:tcBorders>
              <w:left w:val="single" w:color="auto" w:sz="4" w:space="0"/>
            </w:tcBorders>
            <w:vAlign w:val="center"/>
          </w:tcPr>
          <w:p w14:paraId="1440D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 w14:paraId="05211E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361" w:type="dxa"/>
            <w:vAlign w:val="center"/>
          </w:tcPr>
          <w:p w14:paraId="557AD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64" w:type="dxa"/>
            <w:vAlign w:val="center"/>
          </w:tcPr>
          <w:p w14:paraId="428E3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安全岛</w:t>
            </w:r>
          </w:p>
        </w:tc>
        <w:tc>
          <w:tcPr>
            <w:tcW w:w="1695" w:type="dxa"/>
            <w:vAlign w:val="center"/>
          </w:tcPr>
          <w:p w14:paraId="799850ED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 w14:paraId="3190A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795" w:type="dxa"/>
            <w:vAlign w:val="center"/>
          </w:tcPr>
          <w:p w14:paraId="50912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90" w:type="dxa"/>
            <w:tcBorders>
              <w:right w:val="single" w:color="auto" w:sz="4" w:space="0"/>
            </w:tcBorders>
            <w:vAlign w:val="center"/>
          </w:tcPr>
          <w:p w14:paraId="124C5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蓝卡</w:t>
            </w:r>
          </w:p>
        </w:tc>
        <w:tc>
          <w:tcPr>
            <w:tcW w:w="8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0F3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50" w:type="dxa"/>
            <w:tcBorders>
              <w:left w:val="single" w:color="auto" w:sz="4" w:space="0"/>
            </w:tcBorders>
            <w:vAlign w:val="center"/>
          </w:tcPr>
          <w:p w14:paraId="6331D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 w14:paraId="33E106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61" w:type="dxa"/>
            <w:vAlign w:val="center"/>
          </w:tcPr>
          <w:p w14:paraId="0AEB9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64" w:type="dxa"/>
            <w:vAlign w:val="center"/>
          </w:tcPr>
          <w:p w14:paraId="1A91E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地感线圈</w:t>
            </w:r>
          </w:p>
        </w:tc>
        <w:tc>
          <w:tcPr>
            <w:tcW w:w="1695" w:type="dxa"/>
            <w:vAlign w:val="center"/>
          </w:tcPr>
          <w:p w14:paraId="0DE8779A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 w14:paraId="4FE2E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795" w:type="dxa"/>
            <w:vAlign w:val="center"/>
          </w:tcPr>
          <w:p w14:paraId="22C4B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90" w:type="dxa"/>
            <w:tcBorders>
              <w:right w:val="single" w:color="auto" w:sz="4" w:space="0"/>
            </w:tcBorders>
            <w:vAlign w:val="center"/>
          </w:tcPr>
          <w:p w14:paraId="70D8B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蓝卡</w:t>
            </w:r>
          </w:p>
        </w:tc>
        <w:tc>
          <w:tcPr>
            <w:tcW w:w="8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825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50" w:type="dxa"/>
            <w:tcBorders>
              <w:left w:val="single" w:color="auto" w:sz="4" w:space="0"/>
            </w:tcBorders>
            <w:vAlign w:val="center"/>
          </w:tcPr>
          <w:p w14:paraId="0D78B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 w14:paraId="0DE96A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61" w:type="dxa"/>
            <w:vAlign w:val="center"/>
          </w:tcPr>
          <w:p w14:paraId="02F44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64" w:type="dxa"/>
            <w:vAlign w:val="center"/>
          </w:tcPr>
          <w:p w14:paraId="64643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设备电源线网线</w:t>
            </w:r>
          </w:p>
        </w:tc>
        <w:tc>
          <w:tcPr>
            <w:tcW w:w="1695" w:type="dxa"/>
            <w:vAlign w:val="center"/>
          </w:tcPr>
          <w:p w14:paraId="22A3B689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 w14:paraId="2E916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95" w:type="dxa"/>
            <w:vAlign w:val="center"/>
          </w:tcPr>
          <w:p w14:paraId="4F489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90" w:type="dxa"/>
            <w:tcBorders>
              <w:right w:val="single" w:color="auto" w:sz="4" w:space="0"/>
            </w:tcBorders>
            <w:vAlign w:val="center"/>
          </w:tcPr>
          <w:p w14:paraId="33651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大华</w:t>
            </w:r>
          </w:p>
        </w:tc>
        <w:tc>
          <w:tcPr>
            <w:tcW w:w="8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913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50" w:type="dxa"/>
            <w:tcBorders>
              <w:left w:val="single" w:color="auto" w:sz="4" w:space="0"/>
            </w:tcBorders>
            <w:vAlign w:val="center"/>
          </w:tcPr>
          <w:p w14:paraId="58143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 w14:paraId="1320CD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61" w:type="dxa"/>
            <w:vAlign w:val="center"/>
          </w:tcPr>
          <w:p w14:paraId="678C5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64" w:type="dxa"/>
            <w:vAlign w:val="center"/>
          </w:tcPr>
          <w:p w14:paraId="28FE7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设备移机调试</w:t>
            </w:r>
          </w:p>
        </w:tc>
        <w:tc>
          <w:tcPr>
            <w:tcW w:w="1695" w:type="dxa"/>
            <w:vAlign w:val="center"/>
          </w:tcPr>
          <w:p w14:paraId="4054CB93">
            <w:pPr>
              <w:jc w:val="left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 w14:paraId="02047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795" w:type="dxa"/>
            <w:vAlign w:val="center"/>
          </w:tcPr>
          <w:p w14:paraId="36E6B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90" w:type="dxa"/>
            <w:tcBorders>
              <w:right w:val="single" w:color="auto" w:sz="4" w:space="0"/>
            </w:tcBorders>
            <w:vAlign w:val="center"/>
          </w:tcPr>
          <w:p w14:paraId="0D7C9408"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</w:p>
        </w:tc>
        <w:tc>
          <w:tcPr>
            <w:tcW w:w="8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CA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50" w:type="dxa"/>
            <w:tcBorders>
              <w:left w:val="single" w:color="auto" w:sz="4" w:space="0"/>
            </w:tcBorders>
            <w:vAlign w:val="center"/>
          </w:tcPr>
          <w:p w14:paraId="75FF1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 w14:paraId="727F2B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61" w:type="dxa"/>
            <w:vAlign w:val="center"/>
          </w:tcPr>
          <w:p w14:paraId="52052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64" w:type="dxa"/>
            <w:vAlign w:val="center"/>
          </w:tcPr>
          <w:p w14:paraId="5711B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辅材</w:t>
            </w:r>
          </w:p>
        </w:tc>
        <w:tc>
          <w:tcPr>
            <w:tcW w:w="1695" w:type="dxa"/>
            <w:vAlign w:val="center"/>
          </w:tcPr>
          <w:p w14:paraId="0FB0F2FA">
            <w:pPr>
              <w:jc w:val="left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 w14:paraId="37C92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795" w:type="dxa"/>
            <w:vAlign w:val="center"/>
          </w:tcPr>
          <w:p w14:paraId="5C37B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90" w:type="dxa"/>
            <w:tcBorders>
              <w:right w:val="single" w:color="auto" w:sz="4" w:space="0"/>
            </w:tcBorders>
            <w:vAlign w:val="center"/>
          </w:tcPr>
          <w:p w14:paraId="1CEA1FA5"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</w:p>
        </w:tc>
        <w:tc>
          <w:tcPr>
            <w:tcW w:w="8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BF9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50" w:type="dxa"/>
            <w:tcBorders>
              <w:left w:val="single" w:color="auto" w:sz="4" w:space="0"/>
            </w:tcBorders>
            <w:vAlign w:val="center"/>
          </w:tcPr>
          <w:p w14:paraId="0B4B2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 w14:paraId="538126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5000" w:type="pct"/>
            <w:gridSpan w:val="8"/>
          </w:tcPr>
          <w:p w14:paraId="399F5D71">
            <w:pPr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总价（含税）：　　　　　　　　　　　　　元</w:t>
            </w:r>
          </w:p>
        </w:tc>
      </w:tr>
      <w:tr w14:paraId="35A076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799" w:type="pct"/>
            <w:gridSpan w:val="2"/>
          </w:tcPr>
          <w:p w14:paraId="6C6DB331">
            <w:pPr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编制说明：</w:t>
            </w:r>
          </w:p>
        </w:tc>
        <w:tc>
          <w:tcPr>
            <w:tcW w:w="3200" w:type="pct"/>
            <w:gridSpan w:val="6"/>
          </w:tcPr>
          <w:p w14:paraId="01D4290D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施工期间安全责任由中标单位自行负责,发生任何安全事故与招标单位无关。</w:t>
            </w:r>
          </w:p>
        </w:tc>
      </w:tr>
    </w:tbl>
    <w:p w14:paraId="2DBE285C">
      <w:pPr>
        <w:adjustRightInd w:val="0"/>
        <w:spacing w:line="240" w:lineRule="auto"/>
        <w:jc w:val="left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5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wMjBjZGY2ZmExMDc3YWEyMDc2ZDUwOGRiYjZkYjIifQ=="/>
  </w:docVars>
  <w:rsids>
    <w:rsidRoot w:val="06543448"/>
    <w:rsid w:val="00062588"/>
    <w:rsid w:val="000825A3"/>
    <w:rsid w:val="00086438"/>
    <w:rsid w:val="00092008"/>
    <w:rsid w:val="00095F72"/>
    <w:rsid w:val="000A186D"/>
    <w:rsid w:val="000A58D0"/>
    <w:rsid w:val="000A7ABE"/>
    <w:rsid w:val="000C2B3B"/>
    <w:rsid w:val="000D1A5C"/>
    <w:rsid w:val="000E760D"/>
    <w:rsid w:val="000F7212"/>
    <w:rsid w:val="00112C05"/>
    <w:rsid w:val="001139B1"/>
    <w:rsid w:val="0011483F"/>
    <w:rsid w:val="001225B2"/>
    <w:rsid w:val="0013429A"/>
    <w:rsid w:val="00151347"/>
    <w:rsid w:val="00174B29"/>
    <w:rsid w:val="0018354B"/>
    <w:rsid w:val="001939F8"/>
    <w:rsid w:val="001C6D02"/>
    <w:rsid w:val="001E21AF"/>
    <w:rsid w:val="001F3DF8"/>
    <w:rsid w:val="0020514E"/>
    <w:rsid w:val="00207483"/>
    <w:rsid w:val="002165C5"/>
    <w:rsid w:val="00245F74"/>
    <w:rsid w:val="0025367D"/>
    <w:rsid w:val="00281034"/>
    <w:rsid w:val="002B7857"/>
    <w:rsid w:val="002E2034"/>
    <w:rsid w:val="003132CF"/>
    <w:rsid w:val="0036283A"/>
    <w:rsid w:val="0037616E"/>
    <w:rsid w:val="00384704"/>
    <w:rsid w:val="00395945"/>
    <w:rsid w:val="003C282F"/>
    <w:rsid w:val="003E4818"/>
    <w:rsid w:val="003F1741"/>
    <w:rsid w:val="00405F30"/>
    <w:rsid w:val="00414913"/>
    <w:rsid w:val="0044066C"/>
    <w:rsid w:val="00446BAE"/>
    <w:rsid w:val="004552D8"/>
    <w:rsid w:val="00484286"/>
    <w:rsid w:val="00484B47"/>
    <w:rsid w:val="004A2B4F"/>
    <w:rsid w:val="004A6BF7"/>
    <w:rsid w:val="004B0629"/>
    <w:rsid w:val="004F4572"/>
    <w:rsid w:val="00510203"/>
    <w:rsid w:val="00517F1D"/>
    <w:rsid w:val="005275A4"/>
    <w:rsid w:val="00553BBB"/>
    <w:rsid w:val="005574F6"/>
    <w:rsid w:val="005812C1"/>
    <w:rsid w:val="005A2496"/>
    <w:rsid w:val="005A2A77"/>
    <w:rsid w:val="00614F8A"/>
    <w:rsid w:val="00626F2E"/>
    <w:rsid w:val="00642EE1"/>
    <w:rsid w:val="00675AF7"/>
    <w:rsid w:val="00693824"/>
    <w:rsid w:val="00711BE9"/>
    <w:rsid w:val="00731991"/>
    <w:rsid w:val="00743841"/>
    <w:rsid w:val="007A235F"/>
    <w:rsid w:val="007A78E7"/>
    <w:rsid w:val="007B6C7F"/>
    <w:rsid w:val="007C1DF6"/>
    <w:rsid w:val="007C2BEC"/>
    <w:rsid w:val="007D257A"/>
    <w:rsid w:val="007D763D"/>
    <w:rsid w:val="007E3192"/>
    <w:rsid w:val="008144CA"/>
    <w:rsid w:val="00821545"/>
    <w:rsid w:val="00822A29"/>
    <w:rsid w:val="00864D2D"/>
    <w:rsid w:val="00867984"/>
    <w:rsid w:val="008863C5"/>
    <w:rsid w:val="00897BD1"/>
    <w:rsid w:val="008B2B20"/>
    <w:rsid w:val="008C65F2"/>
    <w:rsid w:val="008E59CF"/>
    <w:rsid w:val="00923FDF"/>
    <w:rsid w:val="00934AC0"/>
    <w:rsid w:val="009543BC"/>
    <w:rsid w:val="00971917"/>
    <w:rsid w:val="009839F7"/>
    <w:rsid w:val="00992374"/>
    <w:rsid w:val="009B6914"/>
    <w:rsid w:val="009C70E6"/>
    <w:rsid w:val="009E31AE"/>
    <w:rsid w:val="009E59DC"/>
    <w:rsid w:val="00A41D50"/>
    <w:rsid w:val="00A41ED7"/>
    <w:rsid w:val="00A42EAF"/>
    <w:rsid w:val="00A4636E"/>
    <w:rsid w:val="00A66677"/>
    <w:rsid w:val="00A75B1D"/>
    <w:rsid w:val="00A90F8A"/>
    <w:rsid w:val="00AA298A"/>
    <w:rsid w:val="00AA4E5A"/>
    <w:rsid w:val="00AB412A"/>
    <w:rsid w:val="00AE5AAF"/>
    <w:rsid w:val="00AF294F"/>
    <w:rsid w:val="00B0451E"/>
    <w:rsid w:val="00B06E28"/>
    <w:rsid w:val="00B369C9"/>
    <w:rsid w:val="00B47453"/>
    <w:rsid w:val="00B47E0A"/>
    <w:rsid w:val="00B57E7D"/>
    <w:rsid w:val="00B80ECB"/>
    <w:rsid w:val="00B85C37"/>
    <w:rsid w:val="00B953E9"/>
    <w:rsid w:val="00BA24C5"/>
    <w:rsid w:val="00BA69A1"/>
    <w:rsid w:val="00BB3C94"/>
    <w:rsid w:val="00BD66E4"/>
    <w:rsid w:val="00C02295"/>
    <w:rsid w:val="00C040A3"/>
    <w:rsid w:val="00C20E63"/>
    <w:rsid w:val="00C30CEE"/>
    <w:rsid w:val="00C50B14"/>
    <w:rsid w:val="00C52D35"/>
    <w:rsid w:val="00C623C0"/>
    <w:rsid w:val="00C91015"/>
    <w:rsid w:val="00C920F6"/>
    <w:rsid w:val="00CC43A9"/>
    <w:rsid w:val="00CE1A88"/>
    <w:rsid w:val="00CE5849"/>
    <w:rsid w:val="00CF23E3"/>
    <w:rsid w:val="00CF7D81"/>
    <w:rsid w:val="00D1766F"/>
    <w:rsid w:val="00D24D0F"/>
    <w:rsid w:val="00D4485D"/>
    <w:rsid w:val="00D44A77"/>
    <w:rsid w:val="00D46D69"/>
    <w:rsid w:val="00D63C7D"/>
    <w:rsid w:val="00D81A31"/>
    <w:rsid w:val="00DA20BD"/>
    <w:rsid w:val="00DA3643"/>
    <w:rsid w:val="00DB2158"/>
    <w:rsid w:val="00DB348C"/>
    <w:rsid w:val="00DE6630"/>
    <w:rsid w:val="00DF5E42"/>
    <w:rsid w:val="00E14FF0"/>
    <w:rsid w:val="00E236CE"/>
    <w:rsid w:val="00E31D01"/>
    <w:rsid w:val="00E51664"/>
    <w:rsid w:val="00E87A9E"/>
    <w:rsid w:val="00EB17F3"/>
    <w:rsid w:val="00EB7968"/>
    <w:rsid w:val="00EE2A0D"/>
    <w:rsid w:val="00F0174F"/>
    <w:rsid w:val="00F07287"/>
    <w:rsid w:val="00F34F7B"/>
    <w:rsid w:val="00F3697F"/>
    <w:rsid w:val="00F46629"/>
    <w:rsid w:val="00FA1BAB"/>
    <w:rsid w:val="00FC4229"/>
    <w:rsid w:val="00FC5D77"/>
    <w:rsid w:val="018B4A46"/>
    <w:rsid w:val="025F5973"/>
    <w:rsid w:val="06543448"/>
    <w:rsid w:val="072E40A1"/>
    <w:rsid w:val="0BD75FEA"/>
    <w:rsid w:val="0C835B9E"/>
    <w:rsid w:val="0DFC7BC7"/>
    <w:rsid w:val="0F135152"/>
    <w:rsid w:val="140432BB"/>
    <w:rsid w:val="15806971"/>
    <w:rsid w:val="16D63B17"/>
    <w:rsid w:val="176F2D09"/>
    <w:rsid w:val="18205C0E"/>
    <w:rsid w:val="1E3221D9"/>
    <w:rsid w:val="1EEF177D"/>
    <w:rsid w:val="20FA1CCE"/>
    <w:rsid w:val="246B6A3F"/>
    <w:rsid w:val="25B479DE"/>
    <w:rsid w:val="27225ADA"/>
    <w:rsid w:val="280E272E"/>
    <w:rsid w:val="292B4F86"/>
    <w:rsid w:val="299756A4"/>
    <w:rsid w:val="2B764647"/>
    <w:rsid w:val="34F565DC"/>
    <w:rsid w:val="3EDA5B7D"/>
    <w:rsid w:val="4369198B"/>
    <w:rsid w:val="4C771B75"/>
    <w:rsid w:val="4C964923"/>
    <w:rsid w:val="517032E0"/>
    <w:rsid w:val="52021EE1"/>
    <w:rsid w:val="52A60D19"/>
    <w:rsid w:val="5A185C30"/>
    <w:rsid w:val="5A32298A"/>
    <w:rsid w:val="5C7653EC"/>
    <w:rsid w:val="5DBE6C58"/>
    <w:rsid w:val="60DF48B4"/>
    <w:rsid w:val="649E7696"/>
    <w:rsid w:val="6A3169B5"/>
    <w:rsid w:val="791C7D3B"/>
    <w:rsid w:val="799D193E"/>
    <w:rsid w:val="79A61220"/>
    <w:rsid w:val="7CB7481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ind w:left="601" w:hanging="60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8"/>
    <w:link w:val="3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11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2">
    <w:name w:val="批注框文本 Char"/>
    <w:basedOn w:val="8"/>
    <w:link w:val="2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857</Words>
  <Characters>906</Characters>
  <Lines>7</Lines>
  <Paragraphs>2</Paragraphs>
  <TotalTime>118</TotalTime>
  <ScaleCrop>false</ScaleCrop>
  <LinksUpToDate>false</LinksUpToDate>
  <CharactersWithSpaces>920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2024-07-04T02:04:00Z</dcterms:created>
  <dc:creator>Administrator</dc:creator>
  <cp:lastModifiedBy>扬州镁达智能科技有限公司</cp:lastModifiedBy>
  <cp:lastPrinted>2023-08-31T00:31:00Z</cp:lastPrinted>
  <dcterms:modified xsi:type="dcterms:W3CDTF">2026-08-30T02:58:43Z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21767F3CE9BD4BCA9FC70A1A1A74C0C6_13</vt:lpwstr>
  </property>
  <property fmtid="{D5CDD505-2E9C-101B-9397-08002B2CF9AE}" pid="4" name="KSOTemplateDocerSaveRecord">
    <vt:lpwstr>eyJoZGlkIjoiODgwMjBjZGY2ZmExMDc3YWEyMDc2ZDUwOGRiYjZkYjIiLCJ1c2VySWQiOiI1Nzk4MDgxMzYifQ==</vt:lpwstr>
  </property>
</Properties>
</file>