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D06" w:rsidRDefault="00483B15">
      <w:pPr>
        <w:jc w:val="center"/>
        <w:rPr>
          <w:rFonts w:ascii="方正小标宋简体" w:eastAsia="方正小标宋简体" w:hAnsi="仿宋" w:cstheme="minorBidi"/>
          <w:sz w:val="44"/>
          <w:szCs w:val="44"/>
        </w:rPr>
      </w:pPr>
      <w:r>
        <w:rPr>
          <w:rFonts w:ascii="方正小标宋简体" w:eastAsia="方正小标宋简体" w:hAnsi="仿宋" w:cstheme="minorBidi" w:hint="eastAsia"/>
          <w:sz w:val="44"/>
          <w:szCs w:val="44"/>
        </w:rPr>
        <w:t>江苏大学附属医院</w:t>
      </w:r>
      <w:r>
        <w:rPr>
          <w:rFonts w:ascii="方正小标宋简体" w:eastAsia="方正小标宋简体" w:hAnsi="仿宋" w:cstheme="minorBidi" w:hint="eastAsia"/>
          <w:sz w:val="44"/>
          <w:szCs w:val="44"/>
        </w:rPr>
        <w:t>院内各道闸岗亭周边防护措施维修更换</w:t>
      </w:r>
      <w:r>
        <w:rPr>
          <w:rFonts w:ascii="方正小标宋简体" w:eastAsia="方正小标宋简体" w:hAnsi="仿宋" w:cstheme="minorBidi" w:hint="eastAsia"/>
          <w:sz w:val="44"/>
          <w:szCs w:val="44"/>
        </w:rPr>
        <w:t>比价方案</w:t>
      </w:r>
    </w:p>
    <w:p w:rsidR="00437D06" w:rsidRDefault="00483B15">
      <w:pPr>
        <w:adjustRightInd w:val="0"/>
        <w:ind w:firstLineChars="200" w:firstLine="600"/>
        <w:rPr>
          <w:rFonts w:ascii="仿宋" w:eastAsia="仿宋" w:hAnsi="仿宋"/>
          <w:sz w:val="30"/>
          <w:szCs w:val="30"/>
        </w:rPr>
      </w:pPr>
      <w:r>
        <w:rPr>
          <w:rFonts w:ascii="仿宋" w:eastAsia="仿宋" w:hAnsi="仿宋" w:hint="eastAsia"/>
          <w:sz w:val="30"/>
          <w:szCs w:val="30"/>
        </w:rPr>
        <w:t>江苏大学附属医院</w:t>
      </w:r>
      <w:r>
        <w:rPr>
          <w:rFonts w:ascii="仿宋" w:eastAsia="仿宋" w:hAnsi="仿宋" w:hint="eastAsia"/>
          <w:sz w:val="30"/>
          <w:szCs w:val="30"/>
        </w:rPr>
        <w:t>院内各道闸岗亭周边防护措施维修更换</w:t>
      </w:r>
      <w:r>
        <w:rPr>
          <w:rFonts w:ascii="仿宋" w:eastAsia="仿宋" w:hAnsi="仿宋" w:hint="eastAsia"/>
          <w:sz w:val="30"/>
          <w:szCs w:val="30"/>
        </w:rPr>
        <w:t>比价方案具体</w:t>
      </w:r>
      <w:r>
        <w:rPr>
          <w:rFonts w:ascii="仿宋" w:eastAsia="仿宋" w:hAnsi="仿宋" w:hint="eastAsia"/>
          <w:sz w:val="30"/>
          <w:szCs w:val="30"/>
        </w:rPr>
        <w:t>要求如下：</w:t>
      </w:r>
    </w:p>
    <w:p w:rsidR="00437D06" w:rsidRDefault="00483B15">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一、项目概况及要求：</w:t>
      </w:r>
    </w:p>
    <w:p w:rsidR="00437D06" w:rsidRDefault="00483B15">
      <w:pPr>
        <w:adjustRightInd w:val="0"/>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为进一步优化院内交通环境，现对院内各道闸岗亭周边防护措施维修更换，工作量详见清单。联系人勘察现场，联系电话：</w:t>
      </w:r>
      <w:r>
        <w:rPr>
          <w:rFonts w:ascii="仿宋" w:eastAsia="仿宋" w:hAnsi="仿宋" w:hint="eastAsia"/>
          <w:sz w:val="30"/>
          <w:szCs w:val="30"/>
        </w:rPr>
        <w:t>0511-85026733</w:t>
      </w:r>
      <w:r>
        <w:rPr>
          <w:rFonts w:ascii="仿宋" w:eastAsia="仿宋" w:hAnsi="仿宋" w:hint="eastAsia"/>
          <w:sz w:val="30"/>
          <w:szCs w:val="30"/>
        </w:rPr>
        <w:t>。</w:t>
      </w:r>
    </w:p>
    <w:p w:rsidR="00437D06" w:rsidRDefault="00483B15">
      <w:pPr>
        <w:adjustRightInd w:val="0"/>
        <w:ind w:firstLineChars="200" w:firstLine="600"/>
        <w:rPr>
          <w:rFonts w:ascii="仿宋" w:eastAsia="仿宋" w:hAnsi="仿宋" w:cs="宋体"/>
          <w:kern w:val="0"/>
          <w:sz w:val="30"/>
          <w:szCs w:val="30"/>
        </w:rPr>
      </w:pPr>
      <w:r>
        <w:rPr>
          <w:rFonts w:ascii="仿宋" w:eastAsia="仿宋" w:hAnsi="仿宋" w:hint="eastAsia"/>
          <w:sz w:val="30"/>
          <w:szCs w:val="30"/>
        </w:rPr>
        <w:t>2.</w:t>
      </w:r>
      <w:r>
        <w:rPr>
          <w:rFonts w:ascii="仿宋" w:eastAsia="仿宋" w:hAnsi="仿宋" w:cs="宋体" w:hint="eastAsia"/>
          <w:kern w:val="0"/>
          <w:sz w:val="30"/>
          <w:szCs w:val="30"/>
        </w:rPr>
        <w:t>施工方案由施工单位自拟，确保维修质量和施工安全</w:t>
      </w:r>
      <w:r>
        <w:rPr>
          <w:rFonts w:ascii="仿宋" w:eastAsia="仿宋" w:hAnsi="仿宋" w:cs="宋体" w:hint="eastAsia"/>
          <w:kern w:val="0"/>
          <w:sz w:val="30"/>
          <w:szCs w:val="30"/>
        </w:rPr>
        <w:t>。接到中标通知后</w:t>
      </w:r>
      <w:r>
        <w:rPr>
          <w:rFonts w:ascii="仿宋" w:eastAsia="仿宋" w:hAnsi="仿宋" w:cs="宋体" w:hint="eastAsia"/>
          <w:kern w:val="0"/>
          <w:sz w:val="30"/>
          <w:szCs w:val="30"/>
        </w:rPr>
        <w:t>，</w:t>
      </w:r>
      <w:r>
        <w:rPr>
          <w:rFonts w:ascii="仿宋" w:eastAsia="仿宋" w:hAnsi="仿宋" w:cs="宋体" w:hint="eastAsia"/>
          <w:kern w:val="0"/>
          <w:sz w:val="30"/>
          <w:szCs w:val="30"/>
        </w:rPr>
        <w:t>7</w:t>
      </w:r>
      <w:r>
        <w:rPr>
          <w:rFonts w:ascii="仿宋" w:eastAsia="仿宋" w:hAnsi="仿宋" w:cs="宋体" w:hint="eastAsia"/>
          <w:kern w:val="0"/>
          <w:sz w:val="30"/>
          <w:szCs w:val="30"/>
        </w:rPr>
        <w:t>天内完工</w:t>
      </w:r>
      <w:r>
        <w:rPr>
          <w:rFonts w:ascii="仿宋" w:eastAsia="仿宋" w:hAnsi="仿宋" w:cs="宋体" w:hint="eastAsia"/>
          <w:kern w:val="0"/>
          <w:sz w:val="30"/>
          <w:szCs w:val="30"/>
        </w:rPr>
        <w:t>。</w:t>
      </w:r>
    </w:p>
    <w:p w:rsidR="00437D06" w:rsidRDefault="00483B15">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3.</w:t>
      </w:r>
      <w:r>
        <w:rPr>
          <w:rFonts w:ascii="仿宋" w:eastAsia="仿宋" w:hAnsi="仿宋" w:cs="宋体" w:hint="eastAsia"/>
          <w:kern w:val="0"/>
          <w:sz w:val="30"/>
          <w:szCs w:val="30"/>
        </w:rPr>
        <w:t>质保期：</w:t>
      </w:r>
      <w:r>
        <w:rPr>
          <w:rFonts w:ascii="仿宋" w:eastAsia="仿宋" w:hAnsi="仿宋" w:cs="宋体" w:hint="eastAsia"/>
          <w:kern w:val="0"/>
          <w:sz w:val="30"/>
          <w:szCs w:val="30"/>
        </w:rPr>
        <w:t>本项目质保期为两年（自验收合格之日起计），质保期内若出现非人为因素损坏，施工单位负责进行维修。</w:t>
      </w:r>
    </w:p>
    <w:p w:rsidR="00437D06" w:rsidRDefault="00483B15">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4.</w:t>
      </w:r>
      <w:r>
        <w:rPr>
          <w:rFonts w:ascii="仿宋" w:eastAsia="仿宋" w:hAnsi="仿宋" w:cs="宋体" w:hint="eastAsia"/>
          <w:kern w:val="0"/>
          <w:sz w:val="30"/>
          <w:szCs w:val="30"/>
        </w:rPr>
        <w:t>施工过程中不得损坏任何设备，不得影响科室正常工作，尽可能减少噪音，垃圾人工清理外运。施工期间安全责任由中标单位自行负责</w:t>
      </w:r>
      <w:r>
        <w:rPr>
          <w:rFonts w:ascii="仿宋" w:eastAsia="仿宋" w:hAnsi="仿宋" w:cs="宋体" w:hint="eastAsia"/>
          <w:kern w:val="0"/>
          <w:sz w:val="30"/>
          <w:szCs w:val="30"/>
        </w:rPr>
        <w:t>,</w:t>
      </w:r>
      <w:r>
        <w:rPr>
          <w:rFonts w:ascii="仿宋" w:eastAsia="仿宋" w:hAnsi="仿宋" w:cs="宋体" w:hint="eastAsia"/>
          <w:kern w:val="0"/>
          <w:sz w:val="30"/>
          <w:szCs w:val="30"/>
        </w:rPr>
        <w:t>发生任何安全事故与招标单位无关。</w:t>
      </w:r>
    </w:p>
    <w:p w:rsidR="00437D06" w:rsidRDefault="00483B15">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5.</w:t>
      </w:r>
      <w:r>
        <w:rPr>
          <w:rFonts w:ascii="仿宋" w:eastAsia="仿宋" w:hAnsi="仿宋" w:cs="宋体" w:hint="eastAsia"/>
          <w:kern w:val="0"/>
          <w:sz w:val="30"/>
          <w:szCs w:val="30"/>
        </w:rPr>
        <w:t>费用结算：按行业规程验收</w:t>
      </w:r>
      <w:r>
        <w:rPr>
          <w:rFonts w:ascii="仿宋" w:eastAsia="仿宋" w:hAnsi="仿宋" w:cs="宋体" w:hint="eastAsia"/>
          <w:kern w:val="0"/>
          <w:sz w:val="30"/>
          <w:szCs w:val="30"/>
        </w:rPr>
        <w:t>，</w:t>
      </w:r>
      <w:r>
        <w:rPr>
          <w:rFonts w:ascii="仿宋" w:eastAsia="仿宋" w:hAnsi="仿宋" w:cs="宋体" w:hint="eastAsia"/>
          <w:kern w:val="0"/>
          <w:sz w:val="30"/>
          <w:szCs w:val="30"/>
        </w:rPr>
        <w:t>经验收合格，三个月后一次性付款。</w:t>
      </w:r>
    </w:p>
    <w:p w:rsidR="00437D06" w:rsidRDefault="00483B15">
      <w:pPr>
        <w:adjustRightInd w:val="0"/>
        <w:spacing w:line="480" w:lineRule="exact"/>
        <w:ind w:firstLineChars="200" w:firstLine="562"/>
        <w:jc w:val="left"/>
        <w:rPr>
          <w:rFonts w:ascii="仿宋" w:eastAsia="仿宋" w:hAnsi="仿宋"/>
          <w:b/>
          <w:color w:val="000000" w:themeColor="text1"/>
          <w:sz w:val="32"/>
        </w:rPr>
      </w:pPr>
      <w:r>
        <w:rPr>
          <w:rFonts w:ascii="仿宋" w:eastAsia="仿宋" w:hAnsi="仿宋" w:hint="eastAsia"/>
          <w:b/>
          <w:sz w:val="28"/>
          <w:szCs w:val="32"/>
        </w:rPr>
        <w:t>二</w:t>
      </w:r>
      <w:r>
        <w:rPr>
          <w:rFonts w:ascii="仿宋" w:eastAsia="仿宋" w:hAnsi="仿宋"/>
          <w:b/>
          <w:sz w:val="28"/>
          <w:szCs w:val="32"/>
        </w:rPr>
        <w:t>、</w:t>
      </w:r>
      <w:r>
        <w:rPr>
          <w:rFonts w:ascii="仿宋" w:eastAsia="仿宋" w:hAnsi="仿宋" w:hint="eastAsia"/>
          <w:b/>
          <w:color w:val="000000" w:themeColor="text1"/>
          <w:sz w:val="32"/>
        </w:rPr>
        <w:t>比价方案：</w:t>
      </w:r>
    </w:p>
    <w:p w:rsidR="00437D06" w:rsidRDefault="00483B15">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采用现场比价排序方式，一轮报价，各报价单位须提</w:t>
      </w:r>
      <w:r>
        <w:rPr>
          <w:rFonts w:ascii="仿宋" w:eastAsia="仿宋" w:hAnsi="仿宋" w:cs="宋体" w:hint="eastAsia"/>
          <w:kern w:val="0"/>
          <w:sz w:val="30"/>
          <w:szCs w:val="30"/>
        </w:rPr>
        <w:t>前</w:t>
      </w:r>
      <w:r>
        <w:rPr>
          <w:rFonts w:ascii="仿宋" w:eastAsia="仿宋" w:hAnsi="仿宋" w:cs="宋体" w:hint="eastAsia"/>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ascii="仿宋" w:eastAsia="仿宋" w:hAnsi="仿宋" w:cs="宋体" w:hint="eastAsia"/>
          <w:kern w:val="0"/>
          <w:sz w:val="30"/>
          <w:szCs w:val="30"/>
        </w:rPr>
        <w:t>，</w:t>
      </w:r>
      <w:r>
        <w:rPr>
          <w:rFonts w:ascii="仿宋" w:eastAsia="仿宋" w:hAnsi="仿宋" w:cs="宋体" w:hint="eastAsia"/>
          <w:kern w:val="0"/>
          <w:sz w:val="30"/>
          <w:szCs w:val="30"/>
        </w:rPr>
        <w:t>用文件袋密封包装送至指定地点。</w:t>
      </w:r>
    </w:p>
    <w:p w:rsidR="00437D06" w:rsidRDefault="00483B15">
      <w:pPr>
        <w:adjustRightInd w:val="0"/>
        <w:spacing w:line="480" w:lineRule="exact"/>
        <w:ind w:firstLineChars="200" w:firstLine="643"/>
        <w:jc w:val="left"/>
        <w:rPr>
          <w:rFonts w:ascii="仿宋" w:eastAsia="仿宋" w:hAnsi="仿宋" w:cs="宋体"/>
          <w:b/>
          <w:color w:val="000000" w:themeColor="text1"/>
          <w:kern w:val="0"/>
          <w:sz w:val="32"/>
        </w:rPr>
      </w:pPr>
      <w:r>
        <w:rPr>
          <w:rFonts w:ascii="仿宋" w:eastAsia="仿宋" w:hAnsi="仿宋" w:cs="宋体" w:hint="eastAsia"/>
          <w:b/>
          <w:color w:val="000000" w:themeColor="text1"/>
          <w:kern w:val="0"/>
          <w:sz w:val="32"/>
        </w:rPr>
        <w:lastRenderedPageBreak/>
        <w:t>三、投标人资质要求：</w:t>
      </w:r>
    </w:p>
    <w:p w:rsidR="00437D06" w:rsidRDefault="00483B15">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持有效的营业执照，经营范围包含本项目的内容；</w:t>
      </w:r>
    </w:p>
    <w:p w:rsidR="00437D06" w:rsidRDefault="00483B15">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w:t>
      </w:r>
      <w:r>
        <w:rPr>
          <w:rFonts w:ascii="仿宋" w:eastAsia="仿宋" w:hAnsi="仿宋" w:hint="eastAsia"/>
          <w:sz w:val="30"/>
          <w:szCs w:val="30"/>
        </w:rPr>
        <w:t>法律、行政法规规定的其他条件；</w:t>
      </w:r>
    </w:p>
    <w:p w:rsidR="00437D06" w:rsidRDefault="00483B15">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w:t>
      </w:r>
      <w:r>
        <w:rPr>
          <w:rFonts w:ascii="仿宋" w:eastAsia="仿宋" w:hAnsi="仿宋" w:hint="eastAsia"/>
          <w:sz w:val="30"/>
          <w:szCs w:val="30"/>
        </w:rPr>
        <w:t>本项目不接受联合体投标，不得转包、分包。</w:t>
      </w:r>
    </w:p>
    <w:p w:rsidR="00437D06" w:rsidRDefault="00483B15">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四、资格审查方式及特殊情况说明：</w:t>
      </w:r>
    </w:p>
    <w:p w:rsidR="00437D06" w:rsidRDefault="00483B15">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本次采用资格后审方式。</w:t>
      </w:r>
    </w:p>
    <w:p w:rsidR="00437D06" w:rsidRDefault="00483B15">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满足询价文件实质性要求的单位数量达</w:t>
      </w:r>
      <w:r>
        <w:rPr>
          <w:rFonts w:ascii="仿宋" w:eastAsia="仿宋" w:hAnsi="仿宋" w:hint="eastAsia"/>
          <w:sz w:val="30"/>
          <w:szCs w:val="30"/>
        </w:rPr>
        <w:t>3</w:t>
      </w:r>
      <w:r>
        <w:rPr>
          <w:rFonts w:ascii="仿宋" w:eastAsia="仿宋" w:hAnsi="仿宋" w:hint="eastAsia"/>
          <w:sz w:val="30"/>
          <w:szCs w:val="30"/>
        </w:rPr>
        <w:t>家及以上的，公开询价采购，由最低报价的投标单位中标。若最低报价的投标单位有两家及以上，则现场采用二次报价方式，确定中标单位；</w:t>
      </w:r>
    </w:p>
    <w:p w:rsidR="00437D06" w:rsidRDefault="00483B15">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满足比价文件实质性要求的单位数量仅有</w:t>
      </w:r>
      <w:r>
        <w:rPr>
          <w:rFonts w:ascii="仿宋" w:eastAsia="仿宋" w:hAnsi="仿宋" w:hint="eastAsia"/>
          <w:sz w:val="30"/>
          <w:szCs w:val="30"/>
        </w:rPr>
        <w:t>2</w:t>
      </w:r>
      <w:r>
        <w:rPr>
          <w:rFonts w:ascii="仿宋" w:eastAsia="仿宋" w:hAnsi="仿宋" w:hint="eastAsia"/>
          <w:sz w:val="30"/>
          <w:szCs w:val="30"/>
        </w:rPr>
        <w:t>家的，则现场转变采购方式，采用竞争性谈判的采购方式，确定中标单位；</w:t>
      </w:r>
    </w:p>
    <w:p w:rsidR="00437D06" w:rsidRDefault="00483B15">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满足比价文件实质性要求的单位数量仅有</w:t>
      </w:r>
      <w:r>
        <w:rPr>
          <w:rFonts w:ascii="仿宋" w:eastAsia="仿宋" w:hAnsi="仿宋" w:hint="eastAsia"/>
          <w:sz w:val="30"/>
          <w:szCs w:val="30"/>
        </w:rPr>
        <w:t>1</w:t>
      </w:r>
      <w:r>
        <w:rPr>
          <w:rFonts w:ascii="仿宋" w:eastAsia="仿宋" w:hAnsi="仿宋" w:hint="eastAsia"/>
          <w:sz w:val="30"/>
          <w:szCs w:val="30"/>
        </w:rPr>
        <w:t>家的，则现场转变采购方式，采用单一来源谈判的采购方式，确定中标单位。</w:t>
      </w:r>
    </w:p>
    <w:p w:rsidR="00437D06" w:rsidRDefault="00483B15">
      <w:pPr>
        <w:adjustRightInd w:val="0"/>
        <w:spacing w:line="520" w:lineRule="exact"/>
        <w:ind w:firstLineChars="200" w:firstLine="643"/>
        <w:jc w:val="left"/>
        <w:rPr>
          <w:rFonts w:ascii="仿宋" w:eastAsia="仿宋" w:hAnsi="仿宋"/>
          <w:b/>
          <w:color w:val="000000" w:themeColor="text1"/>
          <w:sz w:val="30"/>
          <w:szCs w:val="30"/>
        </w:rPr>
      </w:pPr>
      <w:r>
        <w:rPr>
          <w:rFonts w:ascii="仿宋" w:eastAsia="仿宋" w:hAnsi="仿宋" w:hint="eastAsia"/>
          <w:b/>
          <w:color w:val="000000" w:themeColor="text1"/>
          <w:sz w:val="32"/>
        </w:rPr>
        <w:t>五、</w:t>
      </w:r>
      <w:r>
        <w:rPr>
          <w:rFonts w:ascii="仿宋" w:eastAsia="仿宋" w:hAnsi="仿宋" w:hint="eastAsia"/>
          <w:b/>
          <w:color w:val="000000" w:themeColor="text1"/>
          <w:sz w:val="30"/>
          <w:szCs w:val="30"/>
        </w:rPr>
        <w:t>项目控制价为</w:t>
      </w:r>
      <w:r>
        <w:rPr>
          <w:rFonts w:ascii="仿宋" w:eastAsia="仿宋" w:hAnsi="仿宋" w:hint="eastAsia"/>
          <w:b/>
          <w:color w:val="000000" w:themeColor="text1"/>
          <w:sz w:val="30"/>
          <w:szCs w:val="30"/>
        </w:rPr>
        <w:t>11</w:t>
      </w:r>
      <w:bookmarkStart w:id="0" w:name="_GoBack"/>
      <w:bookmarkEnd w:id="0"/>
      <w:r>
        <w:rPr>
          <w:rFonts w:ascii="仿宋" w:eastAsia="仿宋" w:hAnsi="仿宋" w:hint="eastAsia"/>
          <w:b/>
          <w:color w:val="000000" w:themeColor="text1"/>
          <w:sz w:val="30"/>
          <w:szCs w:val="30"/>
        </w:rPr>
        <w:t>000</w:t>
      </w:r>
      <w:r>
        <w:rPr>
          <w:rFonts w:ascii="仿宋" w:eastAsia="仿宋" w:hAnsi="仿宋" w:hint="eastAsia"/>
          <w:b/>
          <w:color w:val="000000" w:themeColor="text1"/>
          <w:sz w:val="30"/>
          <w:szCs w:val="30"/>
        </w:rPr>
        <w:t>元，报价不得高于控制价</w:t>
      </w:r>
      <w:r>
        <w:rPr>
          <w:rFonts w:ascii="仿宋" w:eastAsia="仿宋" w:hAnsi="仿宋" w:hint="eastAsia"/>
          <w:b/>
          <w:color w:val="000000" w:themeColor="text1"/>
          <w:sz w:val="30"/>
          <w:szCs w:val="30"/>
        </w:rPr>
        <w:t>。</w:t>
      </w:r>
    </w:p>
    <w:p w:rsidR="00437D06" w:rsidRDefault="00483B15">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该项目报价为一揽子包死，交钥匙工程。</w:t>
      </w:r>
    </w:p>
    <w:p w:rsidR="00437D06" w:rsidRDefault="00483B15">
      <w:pPr>
        <w:adjustRightInd w:val="0"/>
        <w:spacing w:line="480" w:lineRule="exact"/>
        <w:jc w:val="left"/>
        <w:rPr>
          <w:rFonts w:ascii="仿宋" w:eastAsia="仿宋" w:hAnsi="仿宋"/>
          <w:b/>
          <w:color w:val="000000" w:themeColor="text1"/>
          <w:sz w:val="30"/>
          <w:szCs w:val="30"/>
        </w:rPr>
      </w:pPr>
      <w:r>
        <w:rPr>
          <w:rFonts w:ascii="仿宋" w:eastAsia="仿宋" w:hAnsi="仿宋" w:hint="eastAsia"/>
          <w:b/>
          <w:color w:val="000000" w:themeColor="text1"/>
          <w:sz w:val="30"/>
          <w:szCs w:val="30"/>
        </w:rPr>
        <w:t>附：工作量清单</w:t>
      </w:r>
    </w:p>
    <w:tbl>
      <w:tblPr>
        <w:tblW w:w="5000" w:type="pct"/>
        <w:tblLook w:val="04A0"/>
      </w:tblPr>
      <w:tblGrid>
        <w:gridCol w:w="696"/>
        <w:gridCol w:w="1176"/>
        <w:gridCol w:w="2520"/>
        <w:gridCol w:w="1176"/>
        <w:gridCol w:w="936"/>
        <w:gridCol w:w="1176"/>
        <w:gridCol w:w="842"/>
      </w:tblGrid>
      <w:tr w:rsidR="00437D06">
        <w:trPr>
          <w:trHeight w:val="90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83B15">
            <w:pPr>
              <w:widowControl/>
              <w:jc w:val="center"/>
              <w:textAlignment w:val="center"/>
              <w:rPr>
                <w:rFonts w:ascii="仿宋" w:eastAsia="仿宋" w:hAnsi="仿宋" w:cs="仿宋"/>
                <w:color w:val="000000"/>
                <w:sz w:val="32"/>
                <w:szCs w:val="32"/>
              </w:rPr>
            </w:pPr>
            <w:r>
              <w:rPr>
                <w:rFonts w:ascii="仿宋" w:eastAsia="仿宋" w:hAnsi="仿宋" w:cs="仿宋" w:hint="eastAsia"/>
                <w:sz w:val="28"/>
                <w:szCs w:val="36"/>
              </w:rPr>
              <w:t>院内各道闸岗亭周边防护措施维修更换</w:t>
            </w:r>
          </w:p>
        </w:tc>
      </w:tr>
      <w:tr w:rsidR="00437D06">
        <w:trPr>
          <w:trHeight w:val="560"/>
        </w:trPr>
        <w:tc>
          <w:tcPr>
            <w:tcW w:w="30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序号</w:t>
            </w:r>
          </w:p>
        </w:tc>
        <w:tc>
          <w:tcPr>
            <w:tcW w:w="661" w:type="pct"/>
            <w:vMerge w:val="restart"/>
            <w:tcBorders>
              <w:top w:val="single" w:sz="4" w:space="0" w:color="000000"/>
              <w:left w:val="nil"/>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项目名称</w:t>
            </w:r>
          </w:p>
        </w:tc>
        <w:tc>
          <w:tcPr>
            <w:tcW w:w="1645" w:type="pct"/>
            <w:vMerge w:val="restart"/>
            <w:tcBorders>
              <w:top w:val="single" w:sz="4" w:space="0" w:color="000000"/>
              <w:left w:val="nil"/>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项目特征描述</w:t>
            </w:r>
          </w:p>
        </w:tc>
        <w:tc>
          <w:tcPr>
            <w:tcW w:w="57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计量单位</w:t>
            </w:r>
          </w:p>
        </w:tc>
        <w:tc>
          <w:tcPr>
            <w:tcW w:w="52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工程量</w:t>
            </w:r>
          </w:p>
        </w:tc>
        <w:tc>
          <w:tcPr>
            <w:tcW w:w="128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金额（元）</w:t>
            </w:r>
          </w:p>
        </w:tc>
      </w:tr>
      <w:tr w:rsidR="00437D06">
        <w:trPr>
          <w:trHeight w:val="560"/>
        </w:trPr>
        <w:tc>
          <w:tcPr>
            <w:tcW w:w="3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37D06">
            <w:pPr>
              <w:jc w:val="center"/>
              <w:rPr>
                <w:rFonts w:ascii="仿宋" w:eastAsia="仿宋" w:hAnsi="仿宋" w:cs="仿宋"/>
                <w:color w:val="000000"/>
                <w:sz w:val="24"/>
              </w:rPr>
            </w:pPr>
          </w:p>
        </w:tc>
        <w:tc>
          <w:tcPr>
            <w:tcW w:w="661" w:type="pct"/>
            <w:vMerge/>
            <w:tcBorders>
              <w:top w:val="single" w:sz="4" w:space="0" w:color="000000"/>
              <w:left w:val="nil"/>
              <w:bottom w:val="single" w:sz="4" w:space="0" w:color="000000"/>
              <w:right w:val="single" w:sz="4" w:space="0" w:color="000000"/>
            </w:tcBorders>
            <w:shd w:val="clear" w:color="auto" w:fill="auto"/>
            <w:noWrap/>
            <w:vAlign w:val="center"/>
          </w:tcPr>
          <w:p w:rsidR="00437D06" w:rsidRDefault="00437D06">
            <w:pPr>
              <w:jc w:val="center"/>
              <w:rPr>
                <w:rFonts w:ascii="仿宋" w:eastAsia="仿宋" w:hAnsi="仿宋" w:cs="仿宋"/>
                <w:color w:val="000000"/>
                <w:sz w:val="24"/>
              </w:rPr>
            </w:pPr>
          </w:p>
        </w:tc>
        <w:tc>
          <w:tcPr>
            <w:tcW w:w="1645" w:type="pct"/>
            <w:vMerge/>
            <w:tcBorders>
              <w:top w:val="single" w:sz="4" w:space="0" w:color="000000"/>
              <w:left w:val="nil"/>
              <w:bottom w:val="single" w:sz="4" w:space="0" w:color="000000"/>
              <w:right w:val="single" w:sz="4" w:space="0" w:color="000000"/>
            </w:tcBorders>
            <w:shd w:val="clear" w:color="auto" w:fill="auto"/>
            <w:noWrap/>
            <w:vAlign w:val="center"/>
          </w:tcPr>
          <w:p w:rsidR="00437D06" w:rsidRDefault="00437D06">
            <w:pPr>
              <w:jc w:val="center"/>
              <w:rPr>
                <w:rFonts w:ascii="仿宋" w:eastAsia="仿宋" w:hAnsi="仿宋" w:cs="仿宋"/>
                <w:color w:val="000000"/>
                <w:sz w:val="24"/>
              </w:rPr>
            </w:pPr>
          </w:p>
        </w:tc>
        <w:tc>
          <w:tcPr>
            <w:tcW w:w="57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37D06">
            <w:pPr>
              <w:jc w:val="center"/>
              <w:rPr>
                <w:rFonts w:ascii="仿宋" w:eastAsia="仿宋" w:hAnsi="仿宋" w:cs="仿宋"/>
                <w:color w:val="000000"/>
                <w:sz w:val="24"/>
              </w:rPr>
            </w:pPr>
          </w:p>
        </w:tc>
        <w:tc>
          <w:tcPr>
            <w:tcW w:w="52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37D06">
            <w:pPr>
              <w:jc w:val="center"/>
              <w:rPr>
                <w:rFonts w:ascii="仿宋" w:eastAsia="仿宋" w:hAnsi="仿宋" w:cs="仿宋"/>
                <w:color w:val="000000"/>
                <w:sz w:val="24"/>
              </w:rPr>
            </w:pPr>
          </w:p>
        </w:tc>
        <w:tc>
          <w:tcPr>
            <w:tcW w:w="6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综合单价</w:t>
            </w:r>
          </w:p>
        </w:tc>
        <w:tc>
          <w:tcPr>
            <w:tcW w:w="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合价</w:t>
            </w:r>
          </w:p>
        </w:tc>
      </w:tr>
      <w:tr w:rsidR="00437D06">
        <w:trPr>
          <w:trHeight w:val="660"/>
        </w:trPr>
        <w:tc>
          <w:tcPr>
            <w:tcW w:w="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w:t>
            </w:r>
          </w:p>
        </w:tc>
        <w:tc>
          <w:tcPr>
            <w:tcW w:w="661" w:type="pct"/>
            <w:tcBorders>
              <w:top w:val="nil"/>
              <w:left w:val="nil"/>
              <w:bottom w:val="single" w:sz="4" w:space="0" w:color="000000"/>
              <w:right w:val="single" w:sz="4" w:space="0" w:color="000000"/>
            </w:tcBorders>
            <w:shd w:val="clear" w:color="auto" w:fill="auto"/>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拆除</w:t>
            </w:r>
          </w:p>
        </w:tc>
        <w:tc>
          <w:tcPr>
            <w:tcW w:w="1645" w:type="pct"/>
            <w:tcBorders>
              <w:top w:val="single" w:sz="4" w:space="0" w:color="000000"/>
              <w:left w:val="nil"/>
              <w:bottom w:val="nil"/>
              <w:right w:val="single" w:sz="4" w:space="0" w:color="000000"/>
            </w:tcBorders>
            <w:shd w:val="clear" w:color="auto" w:fill="auto"/>
            <w:vAlign w:val="center"/>
          </w:tcPr>
          <w:p w:rsidR="00437D06" w:rsidRDefault="00483B1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1</w:t>
            </w:r>
            <w:r>
              <w:rPr>
                <w:rFonts w:ascii="仿宋" w:eastAsia="仿宋" w:hAnsi="仿宋" w:cs="仿宋" w:hint="eastAsia"/>
                <w:color w:val="000000"/>
                <w:kern w:val="0"/>
                <w:sz w:val="24"/>
                <w:lang/>
              </w:rPr>
              <w:t>、拆除原警示桩（膨胀螺丝打磨）</w:t>
            </w:r>
            <w:r>
              <w:rPr>
                <w:rFonts w:ascii="仿宋" w:eastAsia="仿宋" w:hAnsi="仿宋" w:cs="仿宋" w:hint="eastAsia"/>
                <w:color w:val="000000"/>
                <w:kern w:val="0"/>
                <w:sz w:val="24"/>
                <w:lang/>
              </w:rPr>
              <w:t xml:space="preserve">                          </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支</w:t>
            </w:r>
          </w:p>
        </w:tc>
        <w:tc>
          <w:tcPr>
            <w:tcW w:w="5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36</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37D06">
            <w:pPr>
              <w:widowControl/>
              <w:jc w:val="center"/>
              <w:textAlignment w:val="center"/>
              <w:rPr>
                <w:rFonts w:ascii="仿宋" w:eastAsia="仿宋" w:hAnsi="仿宋" w:cs="仿宋"/>
                <w:color w:val="000000"/>
                <w:sz w:val="24"/>
              </w:rPr>
            </w:pPr>
          </w:p>
        </w:tc>
        <w:tc>
          <w:tcPr>
            <w:tcW w:w="6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37D06">
            <w:pPr>
              <w:widowControl/>
              <w:jc w:val="center"/>
              <w:textAlignment w:val="center"/>
              <w:rPr>
                <w:rFonts w:ascii="仿宋" w:eastAsia="仿宋" w:hAnsi="仿宋" w:cs="仿宋"/>
                <w:color w:val="000000"/>
                <w:sz w:val="24"/>
              </w:rPr>
            </w:pPr>
          </w:p>
        </w:tc>
      </w:tr>
      <w:tr w:rsidR="00437D06">
        <w:trPr>
          <w:trHeight w:val="960"/>
        </w:trPr>
        <w:tc>
          <w:tcPr>
            <w:tcW w:w="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w:t>
            </w:r>
          </w:p>
        </w:tc>
        <w:tc>
          <w:tcPr>
            <w:tcW w:w="661" w:type="pct"/>
            <w:tcBorders>
              <w:top w:val="single" w:sz="4" w:space="0" w:color="000000"/>
              <w:left w:val="nil"/>
              <w:bottom w:val="single" w:sz="4" w:space="0" w:color="000000"/>
              <w:right w:val="single" w:sz="4" w:space="0" w:color="000000"/>
            </w:tcBorders>
            <w:shd w:val="clear" w:color="auto" w:fill="auto"/>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安装</w:t>
            </w:r>
          </w:p>
        </w:tc>
        <w:tc>
          <w:tcPr>
            <w:tcW w:w="16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83B1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1.</w:t>
            </w:r>
            <w:r>
              <w:rPr>
                <w:rFonts w:ascii="仿宋" w:eastAsia="仿宋" w:hAnsi="仿宋" w:cs="仿宋" w:hint="eastAsia"/>
                <w:color w:val="000000"/>
                <w:kern w:val="0"/>
                <w:sz w:val="24"/>
                <w:lang/>
              </w:rPr>
              <w:t>定制安装烤漆警示桩</w:t>
            </w:r>
            <w:r>
              <w:rPr>
                <w:rFonts w:ascii="仿宋" w:eastAsia="仿宋" w:hAnsi="仿宋" w:cs="仿宋" w:hint="eastAsia"/>
                <w:color w:val="000000"/>
                <w:kern w:val="0"/>
                <w:sz w:val="24"/>
                <w:lang/>
              </w:rPr>
              <w:t xml:space="preserve">114*1200 </w:t>
            </w:r>
            <w:r>
              <w:rPr>
                <w:rFonts w:ascii="仿宋" w:eastAsia="仿宋" w:hAnsi="仿宋" w:cs="仿宋" w:hint="eastAsia"/>
                <w:color w:val="000000"/>
                <w:kern w:val="0"/>
                <w:sz w:val="24"/>
                <w:lang/>
              </w:rPr>
              <w:t>（地面打孔混凝土浇筑深度</w:t>
            </w:r>
            <w:r>
              <w:rPr>
                <w:rFonts w:ascii="仿宋" w:eastAsia="仿宋" w:hAnsi="仿宋" w:cs="仿宋" w:hint="eastAsia"/>
                <w:color w:val="000000"/>
                <w:kern w:val="0"/>
                <w:sz w:val="24"/>
                <w:lang/>
              </w:rPr>
              <w:t>300</w:t>
            </w:r>
            <w:r>
              <w:rPr>
                <w:rFonts w:ascii="仿宋" w:eastAsia="仿宋" w:hAnsi="仿宋" w:cs="仿宋" w:hint="eastAsia"/>
                <w:color w:val="000000"/>
                <w:kern w:val="0"/>
                <w:sz w:val="24"/>
                <w:lang/>
              </w:rPr>
              <w:t>）</w:t>
            </w:r>
            <w:r>
              <w:rPr>
                <w:rFonts w:ascii="仿宋" w:eastAsia="仿宋" w:hAnsi="仿宋" w:cs="仿宋" w:hint="eastAsia"/>
                <w:color w:val="000000"/>
                <w:kern w:val="0"/>
                <w:sz w:val="24"/>
                <w:lang/>
              </w:rPr>
              <w:t xml:space="preserve">  </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支</w:t>
            </w:r>
          </w:p>
        </w:tc>
        <w:tc>
          <w:tcPr>
            <w:tcW w:w="5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26</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37D06">
            <w:pPr>
              <w:widowControl/>
              <w:jc w:val="center"/>
              <w:textAlignment w:val="center"/>
              <w:rPr>
                <w:rFonts w:ascii="仿宋" w:eastAsia="仿宋" w:hAnsi="仿宋" w:cs="仿宋"/>
                <w:color w:val="000000"/>
                <w:sz w:val="24"/>
              </w:rPr>
            </w:pPr>
          </w:p>
        </w:tc>
        <w:tc>
          <w:tcPr>
            <w:tcW w:w="6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37D06">
            <w:pPr>
              <w:widowControl/>
              <w:jc w:val="center"/>
              <w:textAlignment w:val="center"/>
              <w:rPr>
                <w:rFonts w:ascii="仿宋" w:eastAsia="仿宋" w:hAnsi="仿宋" w:cs="仿宋"/>
                <w:color w:val="000000"/>
                <w:sz w:val="24"/>
              </w:rPr>
            </w:pPr>
          </w:p>
        </w:tc>
      </w:tr>
      <w:tr w:rsidR="00437D06">
        <w:trPr>
          <w:trHeight w:val="1100"/>
        </w:trPr>
        <w:tc>
          <w:tcPr>
            <w:tcW w:w="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lastRenderedPageBreak/>
              <w:t>3</w:t>
            </w:r>
          </w:p>
        </w:tc>
        <w:tc>
          <w:tcPr>
            <w:tcW w:w="661" w:type="pct"/>
            <w:tcBorders>
              <w:top w:val="single" w:sz="4" w:space="0" w:color="000000"/>
              <w:left w:val="nil"/>
              <w:bottom w:val="single" w:sz="4" w:space="0" w:color="000000"/>
              <w:right w:val="single" w:sz="4" w:space="0" w:color="000000"/>
            </w:tcBorders>
            <w:shd w:val="clear" w:color="auto" w:fill="auto"/>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安装</w:t>
            </w:r>
          </w:p>
        </w:tc>
        <w:tc>
          <w:tcPr>
            <w:tcW w:w="16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83B1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2.</w:t>
            </w:r>
            <w:r>
              <w:rPr>
                <w:rFonts w:ascii="仿宋" w:eastAsia="仿宋" w:hAnsi="仿宋" w:cs="仿宋" w:hint="eastAsia"/>
                <w:color w:val="000000"/>
                <w:kern w:val="0"/>
                <w:sz w:val="24"/>
                <w:lang/>
              </w:rPr>
              <w:t>定制安装烤漆警示桩</w:t>
            </w:r>
            <w:r>
              <w:rPr>
                <w:rFonts w:ascii="仿宋" w:eastAsia="仿宋" w:hAnsi="仿宋" w:cs="仿宋" w:hint="eastAsia"/>
                <w:color w:val="000000"/>
                <w:kern w:val="0"/>
                <w:sz w:val="24"/>
                <w:lang/>
              </w:rPr>
              <w:t>75*1200</w:t>
            </w:r>
            <w:r>
              <w:rPr>
                <w:rFonts w:ascii="仿宋" w:eastAsia="仿宋" w:hAnsi="仿宋" w:cs="仿宋" w:hint="eastAsia"/>
                <w:color w:val="000000"/>
                <w:kern w:val="0"/>
                <w:sz w:val="24"/>
                <w:lang/>
              </w:rPr>
              <w:t>（地面打孔混凝土浇筑）</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支</w:t>
            </w:r>
          </w:p>
        </w:tc>
        <w:tc>
          <w:tcPr>
            <w:tcW w:w="5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16</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37D06">
            <w:pPr>
              <w:widowControl/>
              <w:jc w:val="center"/>
              <w:textAlignment w:val="center"/>
              <w:rPr>
                <w:rFonts w:ascii="仿宋" w:eastAsia="仿宋" w:hAnsi="仿宋" w:cs="仿宋"/>
                <w:color w:val="000000"/>
                <w:sz w:val="24"/>
              </w:rPr>
            </w:pPr>
          </w:p>
        </w:tc>
        <w:tc>
          <w:tcPr>
            <w:tcW w:w="6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37D06">
            <w:pPr>
              <w:widowControl/>
              <w:jc w:val="center"/>
              <w:textAlignment w:val="center"/>
              <w:rPr>
                <w:rFonts w:ascii="仿宋" w:eastAsia="仿宋" w:hAnsi="仿宋" w:cs="仿宋"/>
                <w:color w:val="000000"/>
                <w:sz w:val="24"/>
              </w:rPr>
            </w:pPr>
          </w:p>
        </w:tc>
      </w:tr>
      <w:tr w:rsidR="00437D06">
        <w:trPr>
          <w:trHeight w:val="660"/>
        </w:trPr>
        <w:tc>
          <w:tcPr>
            <w:tcW w:w="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4</w:t>
            </w:r>
          </w:p>
        </w:tc>
        <w:tc>
          <w:tcPr>
            <w:tcW w:w="661" w:type="pct"/>
            <w:tcBorders>
              <w:top w:val="single" w:sz="4" w:space="0" w:color="000000"/>
              <w:left w:val="nil"/>
              <w:bottom w:val="single" w:sz="4" w:space="0" w:color="000000"/>
              <w:right w:val="single" w:sz="4" w:space="0" w:color="000000"/>
            </w:tcBorders>
            <w:shd w:val="clear" w:color="auto" w:fill="auto"/>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安装</w:t>
            </w:r>
          </w:p>
        </w:tc>
        <w:tc>
          <w:tcPr>
            <w:tcW w:w="16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437D06" w:rsidRDefault="00483B1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rPr>
              <w:t>铁链连接安装（</w:t>
            </w:r>
            <w:r>
              <w:rPr>
                <w:rFonts w:ascii="仿宋" w:eastAsia="仿宋" w:hAnsi="仿宋" w:cs="仿宋" w:hint="eastAsia"/>
                <w:color w:val="000000"/>
                <w:kern w:val="0"/>
                <w:sz w:val="24"/>
                <w:lang/>
              </w:rPr>
              <w:t>6</w:t>
            </w:r>
            <w:r>
              <w:rPr>
                <w:rFonts w:ascii="仿宋" w:eastAsia="仿宋" w:hAnsi="仿宋" w:cs="仿宋" w:hint="eastAsia"/>
                <w:color w:val="000000"/>
                <w:kern w:val="0"/>
                <w:sz w:val="24"/>
                <w:lang/>
              </w:rPr>
              <w:t>毫米黑黄烤漆铁链）</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m</w:t>
            </w:r>
          </w:p>
        </w:tc>
        <w:tc>
          <w:tcPr>
            <w:tcW w:w="5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118</w:t>
            </w:r>
          </w:p>
        </w:tc>
        <w:tc>
          <w:tcPr>
            <w:tcW w:w="6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37D06">
            <w:pPr>
              <w:widowControl/>
              <w:jc w:val="center"/>
              <w:textAlignment w:val="center"/>
              <w:rPr>
                <w:rFonts w:ascii="仿宋" w:eastAsia="仿宋" w:hAnsi="仿宋" w:cs="仿宋"/>
                <w:color w:val="000000"/>
                <w:sz w:val="24"/>
              </w:rPr>
            </w:pPr>
          </w:p>
        </w:tc>
        <w:tc>
          <w:tcPr>
            <w:tcW w:w="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37D06">
            <w:pPr>
              <w:widowControl/>
              <w:jc w:val="center"/>
              <w:textAlignment w:val="center"/>
              <w:rPr>
                <w:rFonts w:ascii="仿宋" w:eastAsia="仿宋" w:hAnsi="仿宋" w:cs="仿宋"/>
                <w:color w:val="000000"/>
                <w:sz w:val="24"/>
              </w:rPr>
            </w:pPr>
          </w:p>
        </w:tc>
      </w:tr>
      <w:tr w:rsidR="00437D06">
        <w:trPr>
          <w:trHeight w:val="660"/>
        </w:trPr>
        <w:tc>
          <w:tcPr>
            <w:tcW w:w="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5</w:t>
            </w:r>
          </w:p>
        </w:tc>
        <w:tc>
          <w:tcPr>
            <w:tcW w:w="2306" w:type="pct"/>
            <w:gridSpan w:val="2"/>
            <w:tcBorders>
              <w:top w:val="single" w:sz="4" w:space="0" w:color="000000"/>
              <w:left w:val="nil"/>
              <w:bottom w:val="single" w:sz="4" w:space="0" w:color="000000"/>
              <w:right w:val="single" w:sz="4" w:space="0" w:color="000000"/>
            </w:tcBorders>
            <w:shd w:val="clear" w:color="auto" w:fill="auto"/>
            <w:noWrap/>
            <w:vAlign w:val="center"/>
          </w:tcPr>
          <w:p w:rsidR="00437D06" w:rsidRDefault="00483B1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合计</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37D06">
            <w:pPr>
              <w:jc w:val="center"/>
              <w:rPr>
                <w:rFonts w:ascii="仿宋" w:eastAsia="仿宋" w:hAnsi="仿宋" w:cs="仿宋"/>
                <w:color w:val="000000"/>
                <w:sz w:val="24"/>
              </w:rPr>
            </w:pPr>
          </w:p>
        </w:tc>
        <w:tc>
          <w:tcPr>
            <w:tcW w:w="5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37D06">
            <w:pPr>
              <w:jc w:val="center"/>
              <w:rPr>
                <w:rFonts w:ascii="仿宋" w:eastAsia="仿宋" w:hAnsi="仿宋" w:cs="仿宋"/>
                <w:color w:val="000000"/>
                <w:sz w:val="24"/>
              </w:rPr>
            </w:pPr>
          </w:p>
        </w:tc>
        <w:tc>
          <w:tcPr>
            <w:tcW w:w="6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37D06">
            <w:pPr>
              <w:jc w:val="center"/>
              <w:rPr>
                <w:rFonts w:ascii="仿宋" w:eastAsia="仿宋" w:hAnsi="仿宋" w:cs="仿宋"/>
                <w:color w:val="000000"/>
                <w:sz w:val="24"/>
              </w:rPr>
            </w:pPr>
          </w:p>
        </w:tc>
        <w:tc>
          <w:tcPr>
            <w:tcW w:w="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437D06" w:rsidRDefault="00437D06">
            <w:pPr>
              <w:widowControl/>
              <w:jc w:val="center"/>
              <w:textAlignment w:val="center"/>
              <w:rPr>
                <w:rFonts w:ascii="仿宋" w:eastAsia="仿宋" w:hAnsi="仿宋" w:cs="仿宋"/>
                <w:color w:val="000000"/>
                <w:sz w:val="24"/>
              </w:rPr>
            </w:pPr>
          </w:p>
        </w:tc>
      </w:tr>
    </w:tbl>
    <w:p w:rsidR="00437D06" w:rsidRDefault="00437D06">
      <w:pPr>
        <w:adjustRightInd w:val="0"/>
        <w:jc w:val="center"/>
        <w:rPr>
          <w:rFonts w:ascii="仿宋" w:eastAsia="仿宋" w:hAnsi="仿宋"/>
          <w:bCs/>
          <w:color w:val="000000" w:themeColor="text1"/>
          <w:sz w:val="24"/>
        </w:rPr>
      </w:pPr>
    </w:p>
    <w:sectPr w:rsidR="00437D06" w:rsidSect="00437D0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B15" w:rsidRDefault="00483B15" w:rsidP="005F0F74">
      <w:r>
        <w:separator/>
      </w:r>
    </w:p>
  </w:endnote>
  <w:endnote w:type="continuationSeparator" w:id="1">
    <w:p w:rsidR="00483B15" w:rsidRDefault="00483B15" w:rsidP="005F0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B15" w:rsidRDefault="00483B15" w:rsidP="005F0F74">
      <w:r>
        <w:separator/>
      </w:r>
    </w:p>
  </w:footnote>
  <w:footnote w:type="continuationSeparator" w:id="1">
    <w:p w:rsidR="00483B15" w:rsidRDefault="00483B15" w:rsidP="005F0F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5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2A2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37D06"/>
    <w:rsid w:val="0044066C"/>
    <w:rsid w:val="00446BAE"/>
    <w:rsid w:val="004552D8"/>
    <w:rsid w:val="00483B15"/>
    <w:rsid w:val="00484286"/>
    <w:rsid w:val="00484B47"/>
    <w:rsid w:val="004A2B4F"/>
    <w:rsid w:val="004A6BF7"/>
    <w:rsid w:val="004B0629"/>
    <w:rsid w:val="004F4572"/>
    <w:rsid w:val="00510203"/>
    <w:rsid w:val="00517F1D"/>
    <w:rsid w:val="005275A4"/>
    <w:rsid w:val="00553BBB"/>
    <w:rsid w:val="005574F6"/>
    <w:rsid w:val="005812C1"/>
    <w:rsid w:val="005A2496"/>
    <w:rsid w:val="005A2A77"/>
    <w:rsid w:val="005F0F74"/>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91EDB"/>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027340"/>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3C34DB"/>
    <w:rsid w:val="0A80731A"/>
    <w:rsid w:val="0AA448CB"/>
    <w:rsid w:val="0AD55E09"/>
    <w:rsid w:val="0B36278D"/>
    <w:rsid w:val="0B6435BB"/>
    <w:rsid w:val="0B860EB1"/>
    <w:rsid w:val="0BA8707A"/>
    <w:rsid w:val="0C4843B9"/>
    <w:rsid w:val="0C6D4563"/>
    <w:rsid w:val="0CBF26C9"/>
    <w:rsid w:val="0CF84031"/>
    <w:rsid w:val="0D16760C"/>
    <w:rsid w:val="0D3A6F8A"/>
    <w:rsid w:val="0E032C8D"/>
    <w:rsid w:val="0E252594"/>
    <w:rsid w:val="0E282CE3"/>
    <w:rsid w:val="0E47210D"/>
    <w:rsid w:val="0F57305F"/>
    <w:rsid w:val="0F574FD9"/>
    <w:rsid w:val="0F8E6586"/>
    <w:rsid w:val="0FB32534"/>
    <w:rsid w:val="0FDA0C1D"/>
    <w:rsid w:val="102A1BB9"/>
    <w:rsid w:val="10485B98"/>
    <w:rsid w:val="1055787D"/>
    <w:rsid w:val="10613A0A"/>
    <w:rsid w:val="10632565"/>
    <w:rsid w:val="107E484D"/>
    <w:rsid w:val="10D00E84"/>
    <w:rsid w:val="11692E07"/>
    <w:rsid w:val="11870872"/>
    <w:rsid w:val="11A726EA"/>
    <w:rsid w:val="11BC387F"/>
    <w:rsid w:val="11D47987"/>
    <w:rsid w:val="11F42D81"/>
    <w:rsid w:val="120C1B9A"/>
    <w:rsid w:val="12121331"/>
    <w:rsid w:val="125473DE"/>
    <w:rsid w:val="127F01CE"/>
    <w:rsid w:val="12C50511"/>
    <w:rsid w:val="12CE4D5A"/>
    <w:rsid w:val="12F31522"/>
    <w:rsid w:val="131018D8"/>
    <w:rsid w:val="134E39BD"/>
    <w:rsid w:val="13C7475D"/>
    <w:rsid w:val="14125C6A"/>
    <w:rsid w:val="141701EF"/>
    <w:rsid w:val="1483335E"/>
    <w:rsid w:val="1487792B"/>
    <w:rsid w:val="14922675"/>
    <w:rsid w:val="14CD3D4D"/>
    <w:rsid w:val="14CE63E8"/>
    <w:rsid w:val="14D827D3"/>
    <w:rsid w:val="15091AF6"/>
    <w:rsid w:val="15727625"/>
    <w:rsid w:val="15AA4CD7"/>
    <w:rsid w:val="16147DF8"/>
    <w:rsid w:val="163836F0"/>
    <w:rsid w:val="165B16B4"/>
    <w:rsid w:val="16B4137A"/>
    <w:rsid w:val="16B4481B"/>
    <w:rsid w:val="16D63B17"/>
    <w:rsid w:val="18660E62"/>
    <w:rsid w:val="18B34914"/>
    <w:rsid w:val="18DC2C0D"/>
    <w:rsid w:val="19271963"/>
    <w:rsid w:val="19406B43"/>
    <w:rsid w:val="194B1768"/>
    <w:rsid w:val="19DD4540"/>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252612"/>
    <w:rsid w:val="1E84307A"/>
    <w:rsid w:val="1EF15F8C"/>
    <w:rsid w:val="1F1B6D2D"/>
    <w:rsid w:val="1F523B21"/>
    <w:rsid w:val="1F8A4FBC"/>
    <w:rsid w:val="1FC13095"/>
    <w:rsid w:val="1FC41B50"/>
    <w:rsid w:val="1FDD64DC"/>
    <w:rsid w:val="207E3A04"/>
    <w:rsid w:val="20E74DDD"/>
    <w:rsid w:val="20FC2E19"/>
    <w:rsid w:val="21391D4A"/>
    <w:rsid w:val="21C87751"/>
    <w:rsid w:val="21FB3F4F"/>
    <w:rsid w:val="222E4025"/>
    <w:rsid w:val="223F57F7"/>
    <w:rsid w:val="2267279D"/>
    <w:rsid w:val="227D2BB6"/>
    <w:rsid w:val="229F473A"/>
    <w:rsid w:val="230D7E91"/>
    <w:rsid w:val="23C853F8"/>
    <w:rsid w:val="23E46C65"/>
    <w:rsid w:val="24030E99"/>
    <w:rsid w:val="24125580"/>
    <w:rsid w:val="245152B3"/>
    <w:rsid w:val="245D63CA"/>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1759B5"/>
    <w:rsid w:val="2D900F87"/>
    <w:rsid w:val="2DD927CA"/>
    <w:rsid w:val="2DE25FC3"/>
    <w:rsid w:val="2E240862"/>
    <w:rsid w:val="2E282BA0"/>
    <w:rsid w:val="2E5C1A86"/>
    <w:rsid w:val="2E652B53"/>
    <w:rsid w:val="2E8157DC"/>
    <w:rsid w:val="2E92136C"/>
    <w:rsid w:val="2E9C05FE"/>
    <w:rsid w:val="2EA17C2D"/>
    <w:rsid w:val="2EE116CD"/>
    <w:rsid w:val="2EEF4678"/>
    <w:rsid w:val="2F302096"/>
    <w:rsid w:val="2F3A79D0"/>
    <w:rsid w:val="2F7A3855"/>
    <w:rsid w:val="2F9F02D4"/>
    <w:rsid w:val="2FC326B9"/>
    <w:rsid w:val="2FE113DD"/>
    <w:rsid w:val="2FEC22AF"/>
    <w:rsid w:val="301B3A0F"/>
    <w:rsid w:val="3074390C"/>
    <w:rsid w:val="30A32DD3"/>
    <w:rsid w:val="30AB5C82"/>
    <w:rsid w:val="313A5A38"/>
    <w:rsid w:val="3149612C"/>
    <w:rsid w:val="317760CB"/>
    <w:rsid w:val="31B447D1"/>
    <w:rsid w:val="31C205E6"/>
    <w:rsid w:val="321E1594"/>
    <w:rsid w:val="32811523"/>
    <w:rsid w:val="32AE2918"/>
    <w:rsid w:val="32C61A89"/>
    <w:rsid w:val="32CE4EB9"/>
    <w:rsid w:val="32E01447"/>
    <w:rsid w:val="33061317"/>
    <w:rsid w:val="333B777A"/>
    <w:rsid w:val="33574D5E"/>
    <w:rsid w:val="33823753"/>
    <w:rsid w:val="33DC5263"/>
    <w:rsid w:val="34335EE7"/>
    <w:rsid w:val="34636AB7"/>
    <w:rsid w:val="348576A9"/>
    <w:rsid w:val="34930017"/>
    <w:rsid w:val="34D174A7"/>
    <w:rsid w:val="35217A0E"/>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3409B"/>
    <w:rsid w:val="38BB1803"/>
    <w:rsid w:val="38E839F1"/>
    <w:rsid w:val="38EF3790"/>
    <w:rsid w:val="39361575"/>
    <w:rsid w:val="397F12DA"/>
    <w:rsid w:val="39E11BC7"/>
    <w:rsid w:val="39EB26A4"/>
    <w:rsid w:val="3A792D38"/>
    <w:rsid w:val="3AB14CEA"/>
    <w:rsid w:val="3AEF602E"/>
    <w:rsid w:val="3AFB2DC5"/>
    <w:rsid w:val="3B951B7B"/>
    <w:rsid w:val="3BA82BFD"/>
    <w:rsid w:val="3BB90B08"/>
    <w:rsid w:val="3BC7163B"/>
    <w:rsid w:val="3BFD1D4F"/>
    <w:rsid w:val="3C5A4264"/>
    <w:rsid w:val="3C6E4EC6"/>
    <w:rsid w:val="3C7E0650"/>
    <w:rsid w:val="3CB31382"/>
    <w:rsid w:val="3CC1149A"/>
    <w:rsid w:val="3CE814CE"/>
    <w:rsid w:val="3D2C725B"/>
    <w:rsid w:val="3D45278F"/>
    <w:rsid w:val="3D566086"/>
    <w:rsid w:val="3D8B0C71"/>
    <w:rsid w:val="3D9A641E"/>
    <w:rsid w:val="3DCF6FFB"/>
    <w:rsid w:val="3DD756B9"/>
    <w:rsid w:val="3E267331"/>
    <w:rsid w:val="3E3010A8"/>
    <w:rsid w:val="3ED966FA"/>
    <w:rsid w:val="3F632DC4"/>
    <w:rsid w:val="3F7B7B8A"/>
    <w:rsid w:val="3FD0465A"/>
    <w:rsid w:val="407C34F9"/>
    <w:rsid w:val="40966D54"/>
    <w:rsid w:val="411B561D"/>
    <w:rsid w:val="41880398"/>
    <w:rsid w:val="41DC3B36"/>
    <w:rsid w:val="423A3014"/>
    <w:rsid w:val="42F42673"/>
    <w:rsid w:val="43031ABC"/>
    <w:rsid w:val="43087E22"/>
    <w:rsid w:val="433B486F"/>
    <w:rsid w:val="434F7297"/>
    <w:rsid w:val="435766B4"/>
    <w:rsid w:val="44371C48"/>
    <w:rsid w:val="449F79AA"/>
    <w:rsid w:val="44AD0C81"/>
    <w:rsid w:val="455A182E"/>
    <w:rsid w:val="45F44CA7"/>
    <w:rsid w:val="462F56C6"/>
    <w:rsid w:val="46534978"/>
    <w:rsid w:val="465E4764"/>
    <w:rsid w:val="468D30CA"/>
    <w:rsid w:val="46CD3169"/>
    <w:rsid w:val="46EE37D3"/>
    <w:rsid w:val="475279F9"/>
    <w:rsid w:val="47606608"/>
    <w:rsid w:val="47702E10"/>
    <w:rsid w:val="48867AEE"/>
    <w:rsid w:val="491B410A"/>
    <w:rsid w:val="496C5102"/>
    <w:rsid w:val="497D1516"/>
    <w:rsid w:val="49E61344"/>
    <w:rsid w:val="4A162E25"/>
    <w:rsid w:val="4A5C2802"/>
    <w:rsid w:val="4A6C0C97"/>
    <w:rsid w:val="4ACA03B1"/>
    <w:rsid w:val="4AD849ED"/>
    <w:rsid w:val="4B2D30CB"/>
    <w:rsid w:val="4B5E27B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139E8"/>
    <w:rsid w:val="529A40C4"/>
    <w:rsid w:val="531F7514"/>
    <w:rsid w:val="532175A1"/>
    <w:rsid w:val="53295A81"/>
    <w:rsid w:val="534E6CA7"/>
    <w:rsid w:val="53EF0F1D"/>
    <w:rsid w:val="54A655D7"/>
    <w:rsid w:val="55515659"/>
    <w:rsid w:val="55A03EEB"/>
    <w:rsid w:val="55C262E3"/>
    <w:rsid w:val="55E62BD1"/>
    <w:rsid w:val="55EA5046"/>
    <w:rsid w:val="55F622FB"/>
    <w:rsid w:val="561F441A"/>
    <w:rsid w:val="565A678F"/>
    <w:rsid w:val="56D13F4F"/>
    <w:rsid w:val="56D51CC8"/>
    <w:rsid w:val="57127CB4"/>
    <w:rsid w:val="577216B2"/>
    <w:rsid w:val="579F3BE8"/>
    <w:rsid w:val="58DA1D1E"/>
    <w:rsid w:val="59552884"/>
    <w:rsid w:val="596F5EAA"/>
    <w:rsid w:val="59926B38"/>
    <w:rsid w:val="59983E95"/>
    <w:rsid w:val="59A64D1A"/>
    <w:rsid w:val="59F80546"/>
    <w:rsid w:val="5A02027F"/>
    <w:rsid w:val="5A056A12"/>
    <w:rsid w:val="5A06311D"/>
    <w:rsid w:val="5A156304"/>
    <w:rsid w:val="5A992C6C"/>
    <w:rsid w:val="5AF47194"/>
    <w:rsid w:val="5B6360E6"/>
    <w:rsid w:val="5BCB2A66"/>
    <w:rsid w:val="5C013209"/>
    <w:rsid w:val="5C07713F"/>
    <w:rsid w:val="5C5A7C37"/>
    <w:rsid w:val="5C753925"/>
    <w:rsid w:val="5D3F66DF"/>
    <w:rsid w:val="5D4A3453"/>
    <w:rsid w:val="5D86262B"/>
    <w:rsid w:val="5E2F0501"/>
    <w:rsid w:val="5E9267AC"/>
    <w:rsid w:val="5E9C0B38"/>
    <w:rsid w:val="5EFC4416"/>
    <w:rsid w:val="5F92520A"/>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4640B0"/>
    <w:rsid w:val="689720E1"/>
    <w:rsid w:val="68A15E82"/>
    <w:rsid w:val="68BE6600"/>
    <w:rsid w:val="69145549"/>
    <w:rsid w:val="695D23C7"/>
    <w:rsid w:val="698937D7"/>
    <w:rsid w:val="699A5218"/>
    <w:rsid w:val="69B95123"/>
    <w:rsid w:val="6A033CF5"/>
    <w:rsid w:val="6A1E4684"/>
    <w:rsid w:val="6A1F6E67"/>
    <w:rsid w:val="6ABF7C7B"/>
    <w:rsid w:val="6AE8712A"/>
    <w:rsid w:val="6AEA3D0D"/>
    <w:rsid w:val="6B240788"/>
    <w:rsid w:val="6B2D5D6A"/>
    <w:rsid w:val="6B40663A"/>
    <w:rsid w:val="6BAD42C1"/>
    <w:rsid w:val="6BF802ED"/>
    <w:rsid w:val="6C1C732F"/>
    <w:rsid w:val="6C535343"/>
    <w:rsid w:val="6C5D448C"/>
    <w:rsid w:val="6C866040"/>
    <w:rsid w:val="6C9E0E60"/>
    <w:rsid w:val="6CE95D1F"/>
    <w:rsid w:val="6D0A4B1A"/>
    <w:rsid w:val="6D3F3964"/>
    <w:rsid w:val="6D4318D3"/>
    <w:rsid w:val="6E021177"/>
    <w:rsid w:val="6E9A73C6"/>
    <w:rsid w:val="6EEE3AC1"/>
    <w:rsid w:val="6FB84347"/>
    <w:rsid w:val="6FE173AF"/>
    <w:rsid w:val="6FF13869"/>
    <w:rsid w:val="6FF44A4B"/>
    <w:rsid w:val="70F43DA3"/>
    <w:rsid w:val="7121017E"/>
    <w:rsid w:val="71305D34"/>
    <w:rsid w:val="7148570A"/>
    <w:rsid w:val="714A6D87"/>
    <w:rsid w:val="715E76DD"/>
    <w:rsid w:val="71A61200"/>
    <w:rsid w:val="71D40D4C"/>
    <w:rsid w:val="721910BE"/>
    <w:rsid w:val="72B556A2"/>
    <w:rsid w:val="72B77225"/>
    <w:rsid w:val="73063468"/>
    <w:rsid w:val="73076698"/>
    <w:rsid w:val="730D4A6D"/>
    <w:rsid w:val="73291A9C"/>
    <w:rsid w:val="739B0FF5"/>
    <w:rsid w:val="749471CE"/>
    <w:rsid w:val="757E794D"/>
    <w:rsid w:val="758A07C7"/>
    <w:rsid w:val="75A241B6"/>
    <w:rsid w:val="75D71229"/>
    <w:rsid w:val="763E597F"/>
    <w:rsid w:val="7683092C"/>
    <w:rsid w:val="76EF048A"/>
    <w:rsid w:val="77012597"/>
    <w:rsid w:val="777A5235"/>
    <w:rsid w:val="780779A0"/>
    <w:rsid w:val="789B72B5"/>
    <w:rsid w:val="789D1E39"/>
    <w:rsid w:val="78A323FC"/>
    <w:rsid w:val="791C7D3B"/>
    <w:rsid w:val="797D7F1B"/>
    <w:rsid w:val="798C63B0"/>
    <w:rsid w:val="799D193E"/>
    <w:rsid w:val="7A0411B8"/>
    <w:rsid w:val="7A2D3DF9"/>
    <w:rsid w:val="7A395308"/>
    <w:rsid w:val="7A4C0266"/>
    <w:rsid w:val="7A52672F"/>
    <w:rsid w:val="7A590988"/>
    <w:rsid w:val="7AF012FB"/>
    <w:rsid w:val="7AF02F1C"/>
    <w:rsid w:val="7C105116"/>
    <w:rsid w:val="7C202174"/>
    <w:rsid w:val="7C231B27"/>
    <w:rsid w:val="7C324FED"/>
    <w:rsid w:val="7C45591E"/>
    <w:rsid w:val="7C5A5FF4"/>
    <w:rsid w:val="7C7953D4"/>
    <w:rsid w:val="7C8B7BB3"/>
    <w:rsid w:val="7CCC14D9"/>
    <w:rsid w:val="7D0476B9"/>
    <w:rsid w:val="7D1374BC"/>
    <w:rsid w:val="7DE723B3"/>
    <w:rsid w:val="7E4576D5"/>
    <w:rsid w:val="7E7C0C17"/>
    <w:rsid w:val="7E7C7B82"/>
    <w:rsid w:val="7E8C0FD2"/>
    <w:rsid w:val="7EBC143B"/>
    <w:rsid w:val="7EEA3D31"/>
    <w:rsid w:val="7F075696"/>
    <w:rsid w:val="7F6258F5"/>
    <w:rsid w:val="7FAC4FAE"/>
    <w:rsid w:val="7FEB088A"/>
    <w:rsid w:val="7FFC38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7D0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437D06"/>
    <w:rPr>
      <w:sz w:val="18"/>
      <w:szCs w:val="18"/>
    </w:rPr>
  </w:style>
  <w:style w:type="paragraph" w:styleId="a4">
    <w:name w:val="footer"/>
    <w:basedOn w:val="a"/>
    <w:link w:val="Char0"/>
    <w:qFormat/>
    <w:rsid w:val="00437D06"/>
    <w:pPr>
      <w:tabs>
        <w:tab w:val="center" w:pos="4153"/>
        <w:tab w:val="right" w:pos="8306"/>
      </w:tabs>
      <w:snapToGrid w:val="0"/>
      <w:jc w:val="left"/>
    </w:pPr>
    <w:rPr>
      <w:sz w:val="18"/>
      <w:szCs w:val="18"/>
    </w:rPr>
  </w:style>
  <w:style w:type="paragraph" w:styleId="a5">
    <w:name w:val="header"/>
    <w:basedOn w:val="a"/>
    <w:link w:val="Char1"/>
    <w:qFormat/>
    <w:rsid w:val="00437D06"/>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437D06"/>
    <w:pPr>
      <w:widowControl/>
      <w:spacing w:before="100" w:beforeAutospacing="1" w:after="100" w:afterAutospacing="1"/>
      <w:ind w:left="601" w:hanging="601"/>
      <w:jc w:val="left"/>
    </w:pPr>
    <w:rPr>
      <w:rFonts w:ascii="宋体" w:hAnsi="宋体" w:cs="宋体"/>
      <w:kern w:val="0"/>
      <w:sz w:val="24"/>
    </w:rPr>
  </w:style>
  <w:style w:type="table" w:styleId="a7">
    <w:name w:val="Table Grid"/>
    <w:basedOn w:val="a1"/>
    <w:uiPriority w:val="59"/>
    <w:qFormat/>
    <w:rsid w:val="00437D0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qFormat/>
    <w:rsid w:val="00437D06"/>
    <w:rPr>
      <w:rFonts w:ascii="Times New Roman" w:eastAsia="宋体" w:hAnsi="Times New Roman" w:cs="Times New Roman"/>
      <w:kern w:val="2"/>
      <w:sz w:val="18"/>
      <w:szCs w:val="18"/>
    </w:rPr>
  </w:style>
  <w:style w:type="character" w:customStyle="1" w:styleId="Char0">
    <w:name w:val="页脚 Char"/>
    <w:basedOn w:val="a0"/>
    <w:link w:val="a4"/>
    <w:qFormat/>
    <w:rsid w:val="00437D06"/>
    <w:rPr>
      <w:rFonts w:ascii="Times New Roman" w:eastAsia="宋体" w:hAnsi="Times New Roman" w:cs="Times New Roman"/>
      <w:kern w:val="2"/>
      <w:sz w:val="18"/>
      <w:szCs w:val="18"/>
    </w:rPr>
  </w:style>
  <w:style w:type="paragraph" w:styleId="a8">
    <w:name w:val="List Paragraph"/>
    <w:basedOn w:val="a"/>
    <w:uiPriority w:val="99"/>
    <w:unhideWhenUsed/>
    <w:qFormat/>
    <w:rsid w:val="00437D06"/>
    <w:pPr>
      <w:ind w:firstLineChars="200" w:firstLine="420"/>
    </w:pPr>
  </w:style>
  <w:style w:type="character" w:customStyle="1" w:styleId="Char">
    <w:name w:val="批注框文本 Char"/>
    <w:basedOn w:val="a0"/>
    <w:link w:val="a3"/>
    <w:qFormat/>
    <w:rsid w:val="00437D06"/>
    <w:rPr>
      <w:rFonts w:ascii="Times New Roman" w:eastAsia="宋体" w:hAnsi="Times New Roman" w:cs="Times New Roman"/>
      <w:kern w:val="2"/>
      <w:sz w:val="18"/>
      <w:szCs w:val="18"/>
    </w:rPr>
  </w:style>
  <w:style w:type="character" w:customStyle="1" w:styleId="font11">
    <w:name w:val="font11"/>
    <w:basedOn w:val="a0"/>
    <w:qFormat/>
    <w:rsid w:val="00437D06"/>
    <w:rPr>
      <w:rFonts w:ascii="仿宋" w:eastAsia="仿宋" w:hAnsi="仿宋" w:cs="仿宋" w:hint="eastAsia"/>
      <w:color w:val="000000"/>
      <w:sz w:val="24"/>
      <w:szCs w:val="24"/>
      <w:u w:val="none"/>
    </w:rPr>
  </w:style>
  <w:style w:type="character" w:customStyle="1" w:styleId="font61">
    <w:name w:val="font61"/>
    <w:basedOn w:val="a0"/>
    <w:qFormat/>
    <w:rsid w:val="00437D06"/>
    <w:rPr>
      <w:rFonts w:ascii="宋体" w:eastAsia="宋体" w:hAnsi="宋体" w:cs="宋体" w:hint="eastAsia"/>
      <w:color w:val="000000"/>
      <w:sz w:val="24"/>
      <w:szCs w:val="24"/>
      <w:u w:val="none"/>
    </w:rPr>
  </w:style>
  <w:style w:type="character" w:customStyle="1" w:styleId="font41">
    <w:name w:val="font41"/>
    <w:basedOn w:val="a0"/>
    <w:qFormat/>
    <w:rsid w:val="00437D06"/>
    <w:rPr>
      <w:rFonts w:ascii="仿宋" w:eastAsia="仿宋" w:hAnsi="仿宋" w:cs="仿宋"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165</Words>
  <Characters>947</Characters>
  <Application>Microsoft Office Word</Application>
  <DocSecurity>0</DocSecurity>
  <Lines>7</Lines>
  <Paragraphs>2</Paragraphs>
  <ScaleCrop>false</ScaleCrop>
  <Company>Microsoft</Company>
  <LinksUpToDate>false</LinksUpToDate>
  <CharactersWithSpaces>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cp:lastModifiedBy>
  <cp:revision>2</cp:revision>
  <cp:lastPrinted>2026-08-31T06:28:00Z</cp:lastPrinted>
  <dcterms:created xsi:type="dcterms:W3CDTF">2026-09-14T06:58:00Z</dcterms:created>
  <dcterms:modified xsi:type="dcterms:W3CDTF">2026-09-14T06:58:00Z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