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11AD0" w14:textId="77777777" w:rsidR="004C03AF" w:rsidRDefault="00000000">
      <w:pPr>
        <w:ind w:firstLineChars="200" w:firstLine="880"/>
        <w:rPr>
          <w:rFonts w:ascii="方正小标宋简体" w:eastAsia="方正小标宋简体" w:hAnsi="仿宋" w:hint="eastAsia"/>
          <w:sz w:val="44"/>
          <w:szCs w:val="44"/>
        </w:rPr>
      </w:pPr>
      <w:r>
        <w:rPr>
          <w:rFonts w:ascii="仿宋" w:eastAsia="仿宋" w:hAnsi="仿宋" w:cs="仿宋" w:hint="eastAsia"/>
          <w:sz w:val="44"/>
          <w:szCs w:val="44"/>
        </w:rPr>
        <w:t>新生儿病房更换UPS项目比价方案</w:t>
      </w:r>
    </w:p>
    <w:p w14:paraId="1D7E69B1" w14:textId="77777777" w:rsidR="004C03AF" w:rsidRDefault="00000000">
      <w:pPr>
        <w:ind w:firstLineChars="200" w:firstLine="600"/>
        <w:rPr>
          <w:rFonts w:ascii="仿宋" w:eastAsia="仿宋" w:hAnsi="仿宋" w:hint="eastAsia"/>
          <w:sz w:val="30"/>
          <w:szCs w:val="30"/>
        </w:rPr>
      </w:pPr>
      <w:r>
        <w:rPr>
          <w:rFonts w:ascii="黑体" w:eastAsia="黑体" w:hAnsi="黑体" w:hint="eastAsia"/>
          <w:sz w:val="30"/>
          <w:szCs w:val="30"/>
        </w:rPr>
        <w:t>一、项目名称</w:t>
      </w:r>
      <w:r>
        <w:rPr>
          <w:rFonts w:ascii="仿宋" w:eastAsia="仿宋" w:hAnsi="仿宋" w:hint="eastAsia"/>
          <w:sz w:val="30"/>
          <w:szCs w:val="30"/>
        </w:rPr>
        <w:t>：新生儿病房更换UPS。</w:t>
      </w:r>
    </w:p>
    <w:p w14:paraId="15A973C2" w14:textId="77777777" w:rsidR="004C03AF" w:rsidRDefault="00000000">
      <w:pPr>
        <w:ind w:firstLineChars="200" w:firstLine="600"/>
        <w:rPr>
          <w:rFonts w:ascii="仿宋" w:eastAsia="仿宋" w:hAnsi="仿宋" w:hint="eastAsia"/>
          <w:sz w:val="30"/>
          <w:szCs w:val="30"/>
        </w:rPr>
      </w:pPr>
      <w:r>
        <w:rPr>
          <w:rFonts w:ascii="黑体" w:eastAsia="黑体" w:hAnsi="黑体" w:hint="eastAsia"/>
          <w:sz w:val="30"/>
          <w:szCs w:val="30"/>
        </w:rPr>
        <w:t>二、项目概况及要求</w:t>
      </w:r>
      <w:r>
        <w:rPr>
          <w:rFonts w:ascii="仿宋" w:eastAsia="仿宋" w:hAnsi="仿宋" w:hint="eastAsia"/>
          <w:sz w:val="30"/>
          <w:szCs w:val="30"/>
        </w:rPr>
        <w:t>：</w:t>
      </w:r>
    </w:p>
    <w:p w14:paraId="20CAA5C1" w14:textId="77777777" w:rsidR="004C03AF" w:rsidRDefault="00000000">
      <w:pPr>
        <w:spacing w:line="240" w:lineRule="auto"/>
        <w:ind w:firstLineChars="200" w:firstLine="600"/>
        <w:rPr>
          <w:rFonts w:ascii="仿宋" w:eastAsia="仿宋" w:hAnsi="仿宋" w:hint="eastAsia"/>
          <w:color w:val="000000" w:themeColor="text1"/>
          <w:sz w:val="30"/>
          <w:szCs w:val="30"/>
        </w:rPr>
      </w:pPr>
      <w:r>
        <w:rPr>
          <w:rFonts w:ascii="楷体" w:eastAsia="楷体" w:hAnsi="楷体" w:hint="eastAsia"/>
          <w:sz w:val="30"/>
          <w:szCs w:val="30"/>
        </w:rPr>
        <w:t>㈠项目概况</w:t>
      </w:r>
      <w:r>
        <w:rPr>
          <w:rFonts w:ascii="仿宋" w:eastAsia="仿宋" w:hAnsi="仿宋" w:hint="eastAsia"/>
          <w:sz w:val="30"/>
          <w:szCs w:val="30"/>
        </w:rPr>
        <w:t>：母婴楼四楼新生儿病房原UPS已使用多年，经常报警，目前已无法维修，须更换一台输入与输出电压均为380V，容量不小于20KVA，不间断供电时间不少于1小时的工频UPS</w:t>
      </w:r>
      <w:r>
        <w:rPr>
          <w:rFonts w:ascii="仿宋" w:eastAsia="仿宋" w:hAnsi="仿宋" w:hint="eastAsia"/>
          <w:color w:val="FF0000"/>
          <w:sz w:val="30"/>
          <w:szCs w:val="30"/>
        </w:rPr>
        <w:t>（中标单位须负责UPS整机安装调试工作，包括UPS主机、电池组、电池柜、输入及输出连接线等全部相关内容）。</w:t>
      </w:r>
    </w:p>
    <w:p w14:paraId="1945B382" w14:textId="77777777" w:rsidR="004C03AF" w:rsidRDefault="00000000">
      <w:pPr>
        <w:spacing w:line="240" w:lineRule="auto"/>
        <w:ind w:firstLineChars="200" w:firstLine="600"/>
        <w:rPr>
          <w:rFonts w:ascii="仿宋" w:eastAsia="仿宋" w:hAnsi="仿宋" w:hint="eastAsia"/>
          <w:sz w:val="30"/>
          <w:szCs w:val="30"/>
        </w:rPr>
      </w:pPr>
      <w:r>
        <w:rPr>
          <w:rFonts w:ascii="楷体" w:eastAsia="楷体" w:hAnsi="楷体" w:hint="eastAsia"/>
          <w:sz w:val="30"/>
          <w:szCs w:val="30"/>
        </w:rPr>
        <w:t>㈡施工要求</w:t>
      </w:r>
      <w:r>
        <w:rPr>
          <w:rFonts w:ascii="仿宋" w:eastAsia="仿宋" w:hAnsi="仿宋" w:hint="eastAsia"/>
          <w:sz w:val="30"/>
          <w:szCs w:val="30"/>
        </w:rPr>
        <w:t>：</w:t>
      </w:r>
    </w:p>
    <w:p w14:paraId="22044643" w14:textId="77777777" w:rsidR="004C03AF" w:rsidRDefault="00000000">
      <w:pPr>
        <w:spacing w:line="24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1.须提供UPS产品合格证；</w:t>
      </w:r>
    </w:p>
    <w:p w14:paraId="19084F7C" w14:textId="77777777" w:rsidR="004C03AF" w:rsidRDefault="00000000">
      <w:pPr>
        <w:spacing w:line="24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2.UPS整机质保期不少于5年；</w:t>
      </w:r>
    </w:p>
    <w:p w14:paraId="6EDE0509" w14:textId="77777777" w:rsidR="004C03AF" w:rsidRDefault="00000000">
      <w:pPr>
        <w:spacing w:line="240" w:lineRule="auto"/>
        <w:ind w:firstLineChars="200" w:firstLine="600"/>
        <w:rPr>
          <w:rFonts w:ascii="仿宋" w:eastAsia="仿宋" w:hAnsi="仿宋" w:cs="仿宋" w:hint="eastAsia"/>
          <w:sz w:val="30"/>
          <w:szCs w:val="30"/>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ascii="仿宋" w:eastAsia="仿宋" w:hAnsi="仿宋" w:cs="仿宋" w:hint="eastAsia"/>
          <w:sz w:val="30"/>
          <w:szCs w:val="30"/>
        </w:rPr>
        <w:t>3.UPS安装所有相关项目（</w:t>
      </w:r>
      <w:r>
        <w:rPr>
          <w:rFonts w:ascii="仿宋" w:eastAsia="仿宋" w:hAnsi="仿宋" w:hint="eastAsia"/>
          <w:color w:val="FF0000"/>
          <w:sz w:val="30"/>
          <w:szCs w:val="30"/>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UPS主机、电池组、电池柜、输入及输出连接线等</w:t>
      </w:r>
      <w:r>
        <w:rPr>
          <w:rFonts w:ascii="仿宋" w:eastAsia="仿宋" w:hAnsi="仿宋" w:cs="仿宋" w:hint="eastAsia"/>
          <w:sz w:val="30"/>
          <w:szCs w:val="30"/>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）须满足国家规范要求；</w:t>
      </w:r>
    </w:p>
    <w:p w14:paraId="567424ED" w14:textId="77777777" w:rsidR="004C03AF" w:rsidRDefault="00000000">
      <w:pPr>
        <w:spacing w:line="240" w:lineRule="auto"/>
        <w:ind w:firstLineChars="200" w:firstLine="600"/>
        <w:rPr>
          <w:rFonts w:ascii="仿宋" w:eastAsia="仿宋" w:hAnsi="仿宋" w:cs="仿宋" w:hint="eastAsia"/>
          <w:sz w:val="30"/>
          <w:szCs w:val="30"/>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ascii="仿宋" w:eastAsia="仿宋" w:hAnsi="仿宋" w:cs="仿宋" w:hint="eastAsia"/>
          <w:sz w:val="30"/>
          <w:szCs w:val="30"/>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4.新UPS安装调试后，须将原UPS搬运到医院指定的地点；</w:t>
      </w:r>
    </w:p>
    <w:p w14:paraId="40B97F46" w14:textId="77777777" w:rsidR="004C03AF" w:rsidRDefault="00000000">
      <w:pPr>
        <w:spacing w:line="240" w:lineRule="auto"/>
        <w:ind w:firstLineChars="200" w:firstLine="600"/>
        <w:rPr>
          <w:rFonts w:ascii="仿宋" w:eastAsia="仿宋" w:hAnsi="仿宋" w:hint="eastAsia"/>
          <w:sz w:val="30"/>
          <w:szCs w:val="30"/>
          <w:lang w:val="zh-CN"/>
        </w:rPr>
      </w:pPr>
      <w:r>
        <w:rPr>
          <w:rFonts w:ascii="仿宋" w:eastAsia="仿宋" w:hAnsi="仿宋" w:cs="仿宋" w:hint="eastAsia"/>
          <w:sz w:val="30"/>
          <w:szCs w:val="30"/>
        </w:rPr>
        <w:t>5.安装</w:t>
      </w:r>
      <w:r>
        <w:rPr>
          <w:rFonts w:ascii="仿宋" w:eastAsia="仿宋" w:hAnsi="仿宋" w:hint="eastAsia"/>
          <w:sz w:val="30"/>
          <w:szCs w:val="30"/>
          <w:lang w:val="zh-CN"/>
        </w:rPr>
        <w:t>过程中不得损坏任何设备，尽可能减少噪音，</w:t>
      </w:r>
      <w:r>
        <w:rPr>
          <w:rFonts w:ascii="仿宋" w:eastAsia="仿宋" w:hAnsi="仿宋" w:hint="eastAsia"/>
          <w:sz w:val="30"/>
          <w:szCs w:val="30"/>
        </w:rPr>
        <w:t>所产生的垃圾人工清理外运。</w:t>
      </w:r>
    </w:p>
    <w:p w14:paraId="27547ED7" w14:textId="77777777" w:rsidR="004C03AF" w:rsidRDefault="00000000">
      <w:pPr>
        <w:spacing w:line="24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6.施工时，施工人员安全及施工场所人员安全由施工方负责，和医院没有任何关系。</w:t>
      </w:r>
    </w:p>
    <w:p w14:paraId="6F92D2D9" w14:textId="77777777" w:rsidR="004C03AF" w:rsidRDefault="00000000">
      <w:pPr>
        <w:spacing w:line="240" w:lineRule="auto"/>
        <w:ind w:firstLineChars="200" w:firstLine="600"/>
        <w:rPr>
          <w:rFonts w:ascii="仿宋" w:eastAsia="仿宋" w:hAnsi="仿宋" w:hint="eastAsia"/>
          <w:sz w:val="30"/>
          <w:szCs w:val="30"/>
        </w:rPr>
      </w:pPr>
      <w:r>
        <w:rPr>
          <w:rFonts w:ascii="楷体" w:eastAsia="楷体" w:hAnsi="楷体" w:hint="eastAsia"/>
          <w:sz w:val="30"/>
          <w:szCs w:val="30"/>
        </w:rPr>
        <w:t>㈢质保期</w:t>
      </w:r>
      <w:r>
        <w:rPr>
          <w:rFonts w:ascii="仿宋" w:eastAsia="仿宋" w:hAnsi="仿宋" w:hint="eastAsia"/>
          <w:sz w:val="30"/>
          <w:szCs w:val="30"/>
        </w:rPr>
        <w:t>：</w:t>
      </w:r>
    </w:p>
    <w:p w14:paraId="6EAFB961" w14:textId="77777777" w:rsidR="004C03AF" w:rsidRDefault="00000000">
      <w:pPr>
        <w:spacing w:line="240" w:lineRule="auto"/>
        <w:ind w:firstLineChars="200" w:firstLine="600"/>
        <w:rPr>
          <w:rFonts w:ascii="仿宋" w:eastAsia="仿宋" w:hAnsi="仿宋" w:hint="eastAsia"/>
          <w:b/>
          <w:color w:val="000000" w:themeColor="text1"/>
          <w:sz w:val="30"/>
          <w:szCs w:val="30"/>
        </w:rPr>
      </w:pPr>
      <w:r>
        <w:rPr>
          <w:rFonts w:ascii="仿宋" w:eastAsia="仿宋" w:hAnsi="仿宋" w:hint="eastAsia"/>
          <w:sz w:val="30"/>
          <w:szCs w:val="30"/>
        </w:rPr>
        <w:t>本项目质保期为五年（自验收合格之日起计），质保期内若出现非人为因素损坏，施工单位负责进行维修。</w:t>
      </w:r>
    </w:p>
    <w:p w14:paraId="6667A377" w14:textId="77777777" w:rsidR="004C03AF" w:rsidRDefault="00000000">
      <w:pPr>
        <w:spacing w:line="240" w:lineRule="auto"/>
        <w:ind w:firstLineChars="200" w:firstLine="600"/>
        <w:rPr>
          <w:rFonts w:ascii="仿宋" w:eastAsia="仿宋" w:hAnsi="仿宋" w:hint="eastAsia"/>
          <w:sz w:val="30"/>
          <w:szCs w:val="30"/>
        </w:rPr>
      </w:pPr>
      <w:r>
        <w:rPr>
          <w:rFonts w:ascii="楷体" w:eastAsia="楷体" w:hAnsi="楷体" w:hint="eastAsia"/>
          <w:sz w:val="30"/>
          <w:szCs w:val="30"/>
        </w:rPr>
        <w:t>㈣费用结算</w:t>
      </w:r>
      <w:r>
        <w:rPr>
          <w:rFonts w:ascii="仿宋" w:eastAsia="仿宋" w:hAnsi="仿宋" w:hint="eastAsia"/>
          <w:sz w:val="30"/>
          <w:szCs w:val="30"/>
        </w:rPr>
        <w:t>：</w:t>
      </w:r>
    </w:p>
    <w:p w14:paraId="30F6F55B" w14:textId="77777777" w:rsidR="004C03AF" w:rsidRDefault="00000000">
      <w:pPr>
        <w:spacing w:line="240" w:lineRule="auto"/>
        <w:ind w:firstLineChars="200" w:firstLine="600"/>
        <w:rPr>
          <w:rFonts w:ascii="仿宋" w:eastAsia="仿宋" w:hAnsi="仿宋" w:hint="eastAsia"/>
          <w:sz w:val="30"/>
          <w:szCs w:val="30"/>
        </w:rPr>
      </w:pPr>
      <w:r>
        <w:rPr>
          <w:rFonts w:ascii="仿宋" w:eastAsia="仿宋" w:hAnsi="仿宋" w:hint="eastAsia"/>
          <w:sz w:val="30"/>
          <w:szCs w:val="30"/>
        </w:rPr>
        <w:lastRenderedPageBreak/>
        <w:t>1.投标报价为一口价，包含整个项目中产生的所有费用(如；产品搬运费、安装调试费、人工材料费、垃圾清运费、税费等等）。</w:t>
      </w:r>
    </w:p>
    <w:p w14:paraId="0D2F77D5" w14:textId="77777777" w:rsidR="004C03AF" w:rsidRDefault="00000000">
      <w:pPr>
        <w:spacing w:line="240" w:lineRule="auto"/>
        <w:ind w:firstLineChars="200" w:firstLine="600"/>
        <w:rPr>
          <w:rFonts w:ascii="仿宋" w:eastAsia="仿宋" w:hAnsi="仿宋" w:hint="eastAsia"/>
          <w:sz w:val="30"/>
          <w:szCs w:val="30"/>
        </w:rPr>
      </w:pPr>
      <w:r>
        <w:rPr>
          <w:rFonts w:ascii="仿宋" w:eastAsia="仿宋" w:hAnsi="仿宋" w:hint="eastAsia"/>
          <w:sz w:val="30"/>
          <w:szCs w:val="30"/>
        </w:rPr>
        <w:t>2.施工结束，经验收合格，3个月后付款。</w:t>
      </w:r>
    </w:p>
    <w:p w14:paraId="7114DCB3" w14:textId="77777777" w:rsidR="004C03AF" w:rsidRDefault="00000000">
      <w:pPr>
        <w:spacing w:line="240" w:lineRule="auto"/>
        <w:ind w:firstLineChars="200" w:firstLine="600"/>
        <w:rPr>
          <w:rFonts w:ascii="仿宋" w:eastAsia="仿宋" w:hAnsi="仿宋" w:hint="eastAsia"/>
          <w:sz w:val="30"/>
          <w:szCs w:val="30"/>
        </w:rPr>
      </w:pPr>
      <w:r>
        <w:rPr>
          <w:rFonts w:ascii="仿宋" w:eastAsia="仿宋" w:hAnsi="仿宋" w:hint="eastAsia"/>
          <w:sz w:val="30"/>
          <w:szCs w:val="30"/>
        </w:rPr>
        <w:t>3.中标单位中标后因故不能完成或质保期内未能及时响应且给招标单位造成不良后果的将被列入黑名单，不再允许参加招标单位各类招标项目。</w:t>
      </w:r>
    </w:p>
    <w:p w14:paraId="4863B351" w14:textId="77777777" w:rsidR="004C03AF" w:rsidRDefault="00000000">
      <w:pPr>
        <w:spacing w:line="240" w:lineRule="auto"/>
        <w:ind w:firstLineChars="200" w:firstLine="600"/>
        <w:rPr>
          <w:rFonts w:ascii="仿宋" w:eastAsia="仿宋" w:hAnsi="仿宋" w:hint="eastAsia"/>
          <w:sz w:val="30"/>
          <w:szCs w:val="30"/>
        </w:rPr>
      </w:pPr>
      <w:r>
        <w:rPr>
          <w:rFonts w:ascii="黑体" w:eastAsia="黑体" w:hAnsi="黑体" w:hint="eastAsia"/>
          <w:sz w:val="30"/>
          <w:szCs w:val="30"/>
        </w:rPr>
        <w:t>三、投标人资质要求</w:t>
      </w:r>
      <w:r>
        <w:rPr>
          <w:rFonts w:ascii="仿宋" w:eastAsia="仿宋" w:hAnsi="仿宋" w:hint="eastAsia"/>
          <w:sz w:val="30"/>
          <w:szCs w:val="30"/>
        </w:rPr>
        <w:t>：</w:t>
      </w:r>
    </w:p>
    <w:p w14:paraId="33E300AB" w14:textId="77777777" w:rsidR="004C03AF" w:rsidRDefault="00000000">
      <w:pPr>
        <w:pStyle w:val="a9"/>
        <w:shd w:val="clear" w:color="auto" w:fill="FFFFFF"/>
        <w:spacing w:before="0" w:beforeAutospacing="0" w:after="0" w:afterAutospacing="0" w:line="240" w:lineRule="auto"/>
        <w:ind w:firstLine="540"/>
        <w:rPr>
          <w:rFonts w:ascii="仿宋" w:eastAsia="仿宋" w:hAnsi="仿宋" w:hint="eastAsia"/>
          <w:color w:val="000000" w:themeColor="text1"/>
          <w:sz w:val="30"/>
          <w:szCs w:val="30"/>
        </w:rPr>
      </w:pPr>
      <w:r>
        <w:rPr>
          <w:rFonts w:ascii="仿宋" w:eastAsia="仿宋" w:hAnsi="仿宋" w:hint="eastAsia"/>
          <w:color w:val="000000" w:themeColor="text1"/>
          <w:sz w:val="30"/>
          <w:szCs w:val="30"/>
        </w:rPr>
        <w:t>1.持有效的营业执照，经营范围包含本项目的内容（做过类似项目的公司可优先考虑）;</w:t>
      </w:r>
    </w:p>
    <w:p w14:paraId="269D7C96" w14:textId="77777777" w:rsidR="004C03AF" w:rsidRDefault="00000000">
      <w:pPr>
        <w:pStyle w:val="a9"/>
        <w:shd w:val="clear" w:color="auto" w:fill="FFFFFF"/>
        <w:spacing w:before="0" w:beforeAutospacing="0" w:after="0" w:afterAutospacing="0" w:line="240" w:lineRule="auto"/>
        <w:ind w:firstLine="540"/>
        <w:rPr>
          <w:rFonts w:ascii="仿宋" w:eastAsia="仿宋" w:hAnsi="仿宋" w:hint="eastAsia"/>
          <w:color w:val="000000" w:themeColor="text1"/>
          <w:sz w:val="30"/>
          <w:szCs w:val="30"/>
        </w:rPr>
      </w:pPr>
      <w:r>
        <w:rPr>
          <w:rFonts w:ascii="仿宋" w:eastAsia="仿宋" w:hAnsi="仿宋" w:hint="eastAsia"/>
          <w:color w:val="000000" w:themeColor="text1"/>
          <w:sz w:val="30"/>
          <w:szCs w:val="30"/>
        </w:rPr>
        <w:t>2.本项目不接受联合体投标，不得转包、分包；</w:t>
      </w:r>
    </w:p>
    <w:p w14:paraId="02C13F84" w14:textId="77777777" w:rsidR="004C03AF" w:rsidRDefault="00000000">
      <w:pPr>
        <w:pStyle w:val="a9"/>
        <w:shd w:val="clear" w:color="auto" w:fill="FFFFFF"/>
        <w:spacing w:before="0" w:beforeAutospacing="0" w:after="0" w:afterAutospacing="0" w:line="240" w:lineRule="auto"/>
        <w:ind w:firstLine="540"/>
        <w:rPr>
          <w:rFonts w:ascii="仿宋" w:eastAsia="仿宋" w:hAnsi="仿宋" w:hint="eastAsia"/>
          <w:color w:val="000000" w:themeColor="text1"/>
          <w:sz w:val="30"/>
          <w:szCs w:val="30"/>
        </w:rPr>
      </w:pPr>
      <w:r>
        <w:rPr>
          <w:rFonts w:ascii="仿宋" w:eastAsia="仿宋" w:hAnsi="仿宋" w:hint="eastAsia"/>
          <w:color w:val="000000" w:themeColor="text1"/>
          <w:sz w:val="30"/>
          <w:szCs w:val="30"/>
        </w:rPr>
        <w:t>3.法律、行政法规规定的其他条件。</w:t>
      </w:r>
    </w:p>
    <w:p w14:paraId="4AAE6732" w14:textId="77777777" w:rsidR="004C03AF" w:rsidRDefault="00000000">
      <w:pPr>
        <w:adjustRightInd w:val="0"/>
        <w:spacing w:line="480" w:lineRule="exact"/>
        <w:ind w:firstLineChars="200" w:firstLine="602"/>
        <w:jc w:val="left"/>
        <w:rPr>
          <w:rFonts w:ascii="仿宋" w:eastAsia="仿宋" w:hAnsi="仿宋" w:hint="eastAsia"/>
          <w:color w:val="000000"/>
          <w:sz w:val="30"/>
          <w:szCs w:val="30"/>
        </w:rPr>
      </w:pPr>
      <w:r>
        <w:rPr>
          <w:rFonts w:ascii="仿宋" w:eastAsia="仿宋" w:hAnsi="仿宋" w:hint="eastAsia"/>
          <w:b/>
          <w:color w:val="000000"/>
          <w:sz w:val="30"/>
          <w:szCs w:val="30"/>
        </w:rPr>
        <w:t>四、资格审查方式及特殊情况说明：</w:t>
      </w:r>
    </w:p>
    <w:p w14:paraId="1FB9C482" w14:textId="77777777" w:rsidR="004C03AF" w:rsidRDefault="00000000">
      <w:pPr>
        <w:adjustRightInd w:val="0"/>
        <w:spacing w:line="500" w:lineRule="exact"/>
        <w:ind w:firstLineChars="200" w:firstLine="600"/>
        <w:jc w:val="left"/>
        <w:rPr>
          <w:rFonts w:ascii="仿宋" w:eastAsia="仿宋" w:hAnsi="仿宋" w:hint="eastAsia"/>
          <w:color w:val="000000"/>
          <w:sz w:val="30"/>
          <w:szCs w:val="30"/>
        </w:rPr>
      </w:pPr>
      <w:r>
        <w:rPr>
          <w:rFonts w:ascii="仿宋" w:eastAsia="仿宋" w:hAnsi="仿宋" w:hint="eastAsia"/>
          <w:color w:val="000000"/>
          <w:sz w:val="30"/>
          <w:szCs w:val="30"/>
        </w:rPr>
        <w:t>本次采用资格后审方式。</w:t>
      </w:r>
    </w:p>
    <w:p w14:paraId="34B46374" w14:textId="77777777" w:rsidR="004C03AF" w:rsidRDefault="00000000">
      <w:pPr>
        <w:pStyle w:val="a9"/>
        <w:shd w:val="clear" w:color="auto" w:fill="FFFFFF"/>
        <w:adjustRightInd w:val="0"/>
        <w:spacing w:before="0" w:beforeAutospacing="0" w:after="0" w:afterAutospacing="0" w:line="500" w:lineRule="exact"/>
        <w:ind w:firstLineChars="200" w:firstLine="600"/>
        <w:jc w:val="both"/>
        <w:rPr>
          <w:rFonts w:ascii="仿宋" w:eastAsia="仿宋" w:hAnsi="仿宋" w:hint="eastAsia"/>
          <w:sz w:val="30"/>
          <w:szCs w:val="30"/>
        </w:rPr>
      </w:pPr>
      <w:r>
        <w:rPr>
          <w:rFonts w:ascii="仿宋" w:eastAsia="仿宋" w:hAnsi="仿宋" w:hint="eastAsia"/>
          <w:sz w:val="30"/>
          <w:szCs w:val="30"/>
        </w:rPr>
        <w:t>1.满足询价文件实质性要求的单位数量达3家及以上的，公开询价采购，由最低报价的投标单位中标。若最低报价的投标单位有两家及以上，则现场采用二次报价方式，确定中标单位。</w:t>
      </w:r>
    </w:p>
    <w:p w14:paraId="075823C6" w14:textId="77777777" w:rsidR="004C03AF" w:rsidRDefault="00000000">
      <w:pPr>
        <w:pStyle w:val="a9"/>
        <w:shd w:val="clear" w:color="auto" w:fill="FFFFFF"/>
        <w:adjustRightInd w:val="0"/>
        <w:spacing w:before="0" w:beforeAutospacing="0" w:after="0" w:afterAutospacing="0" w:line="500" w:lineRule="exact"/>
        <w:ind w:firstLineChars="200" w:firstLine="600"/>
        <w:jc w:val="both"/>
        <w:rPr>
          <w:rFonts w:ascii="仿宋" w:eastAsia="仿宋" w:hAnsi="仿宋" w:hint="eastAsia"/>
          <w:sz w:val="30"/>
          <w:szCs w:val="30"/>
        </w:rPr>
      </w:pPr>
      <w:r>
        <w:rPr>
          <w:rFonts w:ascii="仿宋" w:eastAsia="仿宋" w:hAnsi="仿宋" w:hint="eastAsia"/>
          <w:sz w:val="30"/>
          <w:szCs w:val="30"/>
        </w:rPr>
        <w:t>2.满足询价文件实质性要求的单位数量仅有2家的，则现场转变采购方式，采用竞争性谈判的采购方式，确定中标单位。</w:t>
      </w:r>
    </w:p>
    <w:p w14:paraId="5B61131B" w14:textId="77777777" w:rsidR="004C03AF" w:rsidRDefault="00000000">
      <w:pPr>
        <w:pStyle w:val="a9"/>
        <w:shd w:val="clear" w:color="auto" w:fill="FFFFFF"/>
        <w:spacing w:before="0" w:beforeAutospacing="0" w:after="0" w:afterAutospacing="0" w:line="500" w:lineRule="exact"/>
        <w:ind w:firstLineChars="200" w:firstLine="600"/>
        <w:rPr>
          <w:rFonts w:ascii="仿宋" w:eastAsia="仿宋" w:hAnsi="仿宋" w:hint="eastAsia"/>
          <w:sz w:val="30"/>
          <w:szCs w:val="30"/>
        </w:rPr>
      </w:pPr>
      <w:r>
        <w:rPr>
          <w:rFonts w:ascii="仿宋" w:eastAsia="仿宋" w:hAnsi="仿宋" w:hint="eastAsia"/>
          <w:sz w:val="30"/>
          <w:szCs w:val="30"/>
        </w:rPr>
        <w:t>3.满足询价文件实质性要求的单位数量仅有1家的，则现场转变采购方式，采用单一来源谈判的采购方式，确定中标单位。</w:t>
      </w:r>
    </w:p>
    <w:p w14:paraId="3626EB25" w14:textId="77777777" w:rsidR="004C03AF" w:rsidRDefault="00000000">
      <w:pPr>
        <w:pStyle w:val="a9"/>
        <w:shd w:val="clear" w:color="auto" w:fill="FFFFFF"/>
        <w:spacing w:before="0" w:beforeAutospacing="0" w:after="0" w:afterAutospacing="0" w:line="520" w:lineRule="exact"/>
        <w:ind w:firstLineChars="200" w:firstLine="602"/>
        <w:rPr>
          <w:rFonts w:ascii="仿宋" w:eastAsia="仿宋" w:hAnsi="仿宋" w:hint="eastAsia"/>
          <w:b/>
          <w:color w:val="000000"/>
          <w:kern w:val="2"/>
          <w:sz w:val="30"/>
          <w:szCs w:val="30"/>
        </w:rPr>
      </w:pPr>
      <w:r>
        <w:rPr>
          <w:rFonts w:ascii="仿宋" w:eastAsia="仿宋" w:hAnsi="仿宋" w:hint="eastAsia"/>
          <w:b/>
          <w:color w:val="000000"/>
          <w:kern w:val="2"/>
          <w:sz w:val="30"/>
          <w:szCs w:val="30"/>
        </w:rPr>
        <w:t>五、项目控制价为48000元，报价不得高于控制价。</w:t>
      </w:r>
    </w:p>
    <w:p w14:paraId="0E17B958" w14:textId="77777777" w:rsidR="004C03AF" w:rsidRDefault="004C03AF">
      <w:pPr>
        <w:pStyle w:val="a9"/>
        <w:shd w:val="clear" w:color="auto" w:fill="FFFFFF"/>
        <w:spacing w:before="0" w:beforeAutospacing="0" w:after="0" w:afterAutospacing="0" w:line="520" w:lineRule="exact"/>
        <w:ind w:firstLineChars="200" w:firstLine="602"/>
        <w:rPr>
          <w:rFonts w:ascii="仿宋" w:eastAsia="仿宋" w:hAnsi="仿宋" w:hint="eastAsia"/>
          <w:b/>
          <w:color w:val="000000"/>
          <w:kern w:val="2"/>
          <w:sz w:val="30"/>
          <w:szCs w:val="30"/>
        </w:rPr>
      </w:pPr>
    </w:p>
    <w:p w14:paraId="3F2E22B6" w14:textId="77777777" w:rsidR="004C03AF" w:rsidRDefault="004C03AF">
      <w:pPr>
        <w:pStyle w:val="a9"/>
        <w:shd w:val="clear" w:color="auto" w:fill="FFFFFF"/>
        <w:spacing w:before="0" w:beforeAutospacing="0" w:after="0" w:afterAutospacing="0" w:line="520" w:lineRule="exact"/>
        <w:ind w:firstLineChars="200" w:firstLine="602"/>
        <w:rPr>
          <w:rFonts w:ascii="仿宋" w:eastAsia="仿宋" w:hAnsi="仿宋" w:hint="eastAsia"/>
          <w:b/>
          <w:color w:val="000000"/>
          <w:kern w:val="2"/>
          <w:sz w:val="30"/>
          <w:szCs w:val="30"/>
        </w:rPr>
      </w:pPr>
    </w:p>
    <w:p w14:paraId="67F66D5E" w14:textId="77777777" w:rsidR="004C03AF" w:rsidRDefault="004C03AF">
      <w:pPr>
        <w:adjustRightInd w:val="0"/>
        <w:spacing w:line="480" w:lineRule="exact"/>
        <w:jc w:val="left"/>
        <w:rPr>
          <w:rFonts w:ascii="仿宋" w:eastAsia="仿宋" w:hAnsi="仿宋" w:hint="eastAsia"/>
          <w:b/>
          <w:bCs/>
          <w:sz w:val="32"/>
          <w:szCs w:val="32"/>
        </w:rPr>
      </w:pPr>
    </w:p>
    <w:p w14:paraId="73CE9366" w14:textId="77777777" w:rsidR="004C03AF" w:rsidRDefault="004C03AF">
      <w:pPr>
        <w:adjustRightInd w:val="0"/>
        <w:spacing w:line="480" w:lineRule="exact"/>
        <w:jc w:val="left"/>
        <w:rPr>
          <w:rFonts w:ascii="仿宋" w:eastAsia="仿宋" w:hAnsi="仿宋" w:hint="eastAsia"/>
          <w:b/>
          <w:bCs/>
          <w:sz w:val="32"/>
          <w:szCs w:val="32"/>
        </w:rPr>
      </w:pPr>
    </w:p>
    <w:p w14:paraId="56F9B19B" w14:textId="77777777" w:rsidR="004C03AF" w:rsidRDefault="00000000">
      <w:pPr>
        <w:adjustRightInd w:val="0"/>
        <w:spacing w:line="480" w:lineRule="exact"/>
        <w:jc w:val="left"/>
        <w:rPr>
          <w:rFonts w:ascii="仿宋" w:eastAsia="仿宋" w:hAnsi="仿宋" w:hint="eastAsia"/>
          <w:b/>
          <w:bCs/>
          <w:sz w:val="32"/>
          <w:szCs w:val="32"/>
        </w:rPr>
      </w:pPr>
      <w:r>
        <w:rPr>
          <w:rFonts w:ascii="仿宋" w:eastAsia="仿宋" w:hAnsi="仿宋" w:hint="eastAsia"/>
          <w:b/>
          <w:bCs/>
          <w:sz w:val="32"/>
          <w:szCs w:val="32"/>
        </w:rPr>
        <w:lastRenderedPageBreak/>
        <w:t>附：                  报价清单</w:t>
      </w:r>
    </w:p>
    <w:tbl>
      <w:tblPr>
        <w:tblW w:w="5000" w:type="pct"/>
        <w:tblLook w:val="04A0" w:firstRow="1" w:lastRow="0" w:firstColumn="1" w:lastColumn="0" w:noHBand="0" w:noVBand="1"/>
      </w:tblPr>
      <w:tblGrid>
        <w:gridCol w:w="468"/>
        <w:gridCol w:w="1481"/>
        <w:gridCol w:w="469"/>
        <w:gridCol w:w="469"/>
        <w:gridCol w:w="1331"/>
        <w:gridCol w:w="469"/>
        <w:gridCol w:w="469"/>
        <w:gridCol w:w="3366"/>
      </w:tblGrid>
      <w:tr w:rsidR="004C03AF" w14:paraId="5C008B6E" w14:textId="77777777">
        <w:trPr>
          <w:trHeight w:val="480"/>
        </w:trPr>
        <w:tc>
          <w:tcPr>
            <w:tcW w:w="274" w:type="pct"/>
            <w:tcBorders>
              <w:top w:val="single" w:sz="4" w:space="0" w:color="000000"/>
              <w:left w:val="single" w:sz="4" w:space="0" w:color="000000"/>
              <w:bottom w:val="single" w:sz="4" w:space="0" w:color="000000"/>
              <w:right w:val="single" w:sz="4" w:space="0" w:color="000000"/>
            </w:tcBorders>
            <w:vAlign w:val="center"/>
          </w:tcPr>
          <w:p w14:paraId="441F6365" w14:textId="77777777" w:rsidR="004C03AF" w:rsidRDefault="00000000">
            <w:pPr>
              <w:widowControl/>
              <w:spacing w:line="240" w:lineRule="auto"/>
              <w:jc w:val="center"/>
              <w:textAlignment w:val="center"/>
              <w:rPr>
                <w:rFonts w:ascii="宋体" w:eastAsia="宋体" w:hAnsi="宋体" w:cs="宋体" w:hint="eastAsia"/>
                <w:b/>
                <w:bCs/>
                <w:color w:val="000000"/>
                <w:sz w:val="22"/>
              </w:rPr>
            </w:pPr>
            <w:r>
              <w:rPr>
                <w:rFonts w:ascii="宋体" w:eastAsia="宋体" w:hAnsi="宋体" w:cs="宋体" w:hint="eastAsia"/>
                <w:b/>
                <w:bCs/>
                <w:color w:val="000000"/>
                <w:kern w:val="0"/>
                <w:sz w:val="22"/>
                <w:lang w:bidi="ar"/>
              </w:rPr>
              <w:t>序号</w:t>
            </w:r>
          </w:p>
        </w:tc>
        <w:tc>
          <w:tcPr>
            <w:tcW w:w="868" w:type="pct"/>
            <w:tcBorders>
              <w:top w:val="single" w:sz="4" w:space="0" w:color="000000"/>
              <w:left w:val="single" w:sz="4" w:space="0" w:color="000000"/>
              <w:bottom w:val="single" w:sz="4" w:space="0" w:color="000000"/>
              <w:right w:val="single" w:sz="4" w:space="0" w:color="000000"/>
            </w:tcBorders>
            <w:vAlign w:val="center"/>
          </w:tcPr>
          <w:p w14:paraId="0334FC9A" w14:textId="77777777" w:rsidR="004C03AF" w:rsidRDefault="00000000">
            <w:pPr>
              <w:widowControl/>
              <w:spacing w:line="240" w:lineRule="auto"/>
              <w:jc w:val="center"/>
              <w:textAlignment w:val="center"/>
              <w:rPr>
                <w:rFonts w:ascii="宋体" w:eastAsia="宋体" w:hAnsi="宋体" w:cs="宋体" w:hint="eastAsia"/>
                <w:b/>
                <w:bCs/>
                <w:color w:val="000000"/>
                <w:sz w:val="22"/>
              </w:rPr>
            </w:pPr>
            <w:r>
              <w:rPr>
                <w:rFonts w:ascii="宋体" w:eastAsia="宋体" w:hAnsi="宋体" w:cs="宋体" w:hint="eastAsia"/>
                <w:b/>
                <w:bCs/>
                <w:color w:val="000000"/>
                <w:kern w:val="0"/>
                <w:sz w:val="22"/>
                <w:lang w:bidi="ar"/>
              </w:rPr>
              <w:t>设备名称</w:t>
            </w:r>
          </w:p>
        </w:tc>
        <w:tc>
          <w:tcPr>
            <w:tcW w:w="275" w:type="pct"/>
            <w:tcBorders>
              <w:top w:val="single" w:sz="4" w:space="0" w:color="000000"/>
              <w:left w:val="single" w:sz="4" w:space="0" w:color="000000"/>
              <w:bottom w:val="nil"/>
              <w:right w:val="single" w:sz="4" w:space="0" w:color="000000"/>
            </w:tcBorders>
            <w:vAlign w:val="center"/>
          </w:tcPr>
          <w:p w14:paraId="22CB4A6F" w14:textId="77777777" w:rsidR="004C03AF" w:rsidRDefault="00000000">
            <w:pPr>
              <w:widowControl/>
              <w:spacing w:line="240" w:lineRule="auto"/>
              <w:jc w:val="center"/>
              <w:textAlignment w:val="center"/>
              <w:rPr>
                <w:rFonts w:ascii="宋体" w:eastAsia="宋体" w:hAnsi="宋体" w:cs="宋体" w:hint="eastAsia"/>
                <w:b/>
                <w:bCs/>
                <w:color w:val="000000"/>
                <w:sz w:val="22"/>
              </w:rPr>
            </w:pPr>
            <w:r>
              <w:rPr>
                <w:rFonts w:ascii="宋体" w:eastAsia="宋体" w:hAnsi="宋体" w:cs="宋体" w:hint="eastAsia"/>
                <w:b/>
                <w:bCs/>
                <w:color w:val="000000"/>
                <w:kern w:val="0"/>
                <w:sz w:val="22"/>
                <w:lang w:bidi="ar"/>
              </w:rPr>
              <w:t>数量</w:t>
            </w:r>
          </w:p>
        </w:tc>
        <w:tc>
          <w:tcPr>
            <w:tcW w:w="275" w:type="pct"/>
            <w:tcBorders>
              <w:top w:val="single" w:sz="4" w:space="0" w:color="000000"/>
              <w:left w:val="single" w:sz="4" w:space="0" w:color="000000"/>
              <w:bottom w:val="nil"/>
              <w:right w:val="single" w:sz="4" w:space="0" w:color="000000"/>
            </w:tcBorders>
            <w:vAlign w:val="center"/>
          </w:tcPr>
          <w:p w14:paraId="6BF3376D" w14:textId="77777777" w:rsidR="004C03AF" w:rsidRDefault="00000000">
            <w:pPr>
              <w:widowControl/>
              <w:spacing w:line="240" w:lineRule="auto"/>
              <w:jc w:val="center"/>
              <w:textAlignment w:val="center"/>
              <w:rPr>
                <w:rFonts w:ascii="宋体" w:eastAsia="宋体" w:hAnsi="宋体" w:cs="宋体" w:hint="eastAsia"/>
                <w:b/>
                <w:bCs/>
                <w:color w:val="000000"/>
                <w:sz w:val="22"/>
              </w:rPr>
            </w:pPr>
            <w:r>
              <w:rPr>
                <w:rFonts w:ascii="宋体" w:eastAsia="宋体" w:hAnsi="宋体" w:cs="宋体" w:hint="eastAsia"/>
                <w:b/>
                <w:bCs/>
                <w:color w:val="000000"/>
                <w:kern w:val="0"/>
                <w:sz w:val="22"/>
                <w:lang w:bidi="ar"/>
              </w:rPr>
              <w:t>单位</w:t>
            </w:r>
          </w:p>
        </w:tc>
        <w:tc>
          <w:tcPr>
            <w:tcW w:w="781" w:type="pct"/>
            <w:tcBorders>
              <w:top w:val="single" w:sz="4" w:space="0" w:color="000000"/>
              <w:left w:val="single" w:sz="4" w:space="0" w:color="000000"/>
              <w:bottom w:val="nil"/>
              <w:right w:val="single" w:sz="4" w:space="0" w:color="000000"/>
            </w:tcBorders>
            <w:noWrap/>
            <w:vAlign w:val="center"/>
          </w:tcPr>
          <w:p w14:paraId="6CA23CCB" w14:textId="77777777" w:rsidR="004C03AF" w:rsidRDefault="00000000">
            <w:pPr>
              <w:widowControl/>
              <w:spacing w:line="240" w:lineRule="auto"/>
              <w:jc w:val="center"/>
              <w:textAlignment w:val="center"/>
              <w:rPr>
                <w:rFonts w:ascii="宋体" w:eastAsia="宋体" w:hAnsi="宋体" w:cs="宋体" w:hint="eastAsia"/>
                <w:b/>
                <w:bCs/>
                <w:color w:val="000000"/>
                <w:sz w:val="22"/>
              </w:rPr>
            </w:pPr>
            <w:r>
              <w:rPr>
                <w:rFonts w:ascii="宋体" w:eastAsia="宋体" w:hAnsi="宋体" w:cs="宋体" w:hint="eastAsia"/>
                <w:b/>
                <w:bCs/>
                <w:color w:val="000000"/>
                <w:kern w:val="0"/>
                <w:sz w:val="22"/>
                <w:lang w:bidi="ar"/>
              </w:rPr>
              <w:t>品牌/规格</w:t>
            </w:r>
          </w:p>
        </w:tc>
        <w:tc>
          <w:tcPr>
            <w:tcW w:w="275" w:type="pct"/>
            <w:tcBorders>
              <w:top w:val="single" w:sz="4" w:space="0" w:color="000000"/>
              <w:left w:val="single" w:sz="4" w:space="0" w:color="000000"/>
              <w:bottom w:val="nil"/>
              <w:right w:val="single" w:sz="4" w:space="0" w:color="000000"/>
            </w:tcBorders>
            <w:vAlign w:val="center"/>
          </w:tcPr>
          <w:p w14:paraId="27031CAD" w14:textId="77777777" w:rsidR="004C03AF" w:rsidRDefault="00000000">
            <w:pPr>
              <w:widowControl/>
              <w:spacing w:line="240" w:lineRule="auto"/>
              <w:jc w:val="center"/>
              <w:textAlignment w:val="center"/>
              <w:rPr>
                <w:rFonts w:ascii="宋体" w:eastAsia="宋体" w:hAnsi="宋体" w:cs="宋体" w:hint="eastAsia"/>
                <w:b/>
                <w:bCs/>
                <w:color w:val="000000"/>
                <w:sz w:val="22"/>
              </w:rPr>
            </w:pPr>
            <w:r>
              <w:rPr>
                <w:rFonts w:ascii="宋体" w:eastAsia="宋体" w:hAnsi="宋体" w:cs="宋体" w:hint="eastAsia"/>
                <w:b/>
                <w:bCs/>
                <w:color w:val="000000"/>
                <w:kern w:val="0"/>
                <w:sz w:val="22"/>
                <w:lang w:bidi="ar"/>
              </w:rPr>
              <w:t>单价</w:t>
            </w:r>
          </w:p>
        </w:tc>
        <w:tc>
          <w:tcPr>
            <w:tcW w:w="275" w:type="pct"/>
            <w:tcBorders>
              <w:top w:val="single" w:sz="4" w:space="0" w:color="000000"/>
              <w:left w:val="single" w:sz="4" w:space="0" w:color="000000"/>
              <w:bottom w:val="nil"/>
              <w:right w:val="single" w:sz="4" w:space="0" w:color="000000"/>
            </w:tcBorders>
            <w:vAlign w:val="center"/>
          </w:tcPr>
          <w:p w14:paraId="3D6FE619" w14:textId="77777777" w:rsidR="004C03AF" w:rsidRDefault="00000000">
            <w:pPr>
              <w:widowControl/>
              <w:spacing w:line="240" w:lineRule="auto"/>
              <w:jc w:val="center"/>
              <w:textAlignment w:val="center"/>
              <w:rPr>
                <w:rFonts w:ascii="宋体" w:eastAsia="宋体" w:hAnsi="宋体" w:cs="宋体" w:hint="eastAsia"/>
                <w:b/>
                <w:bCs/>
                <w:color w:val="000000"/>
                <w:sz w:val="22"/>
              </w:rPr>
            </w:pPr>
            <w:r>
              <w:rPr>
                <w:rFonts w:ascii="宋体" w:eastAsia="宋体" w:hAnsi="宋体" w:cs="宋体" w:hint="eastAsia"/>
                <w:b/>
                <w:bCs/>
                <w:color w:val="000000"/>
                <w:kern w:val="0"/>
                <w:sz w:val="22"/>
                <w:lang w:bidi="ar"/>
              </w:rPr>
              <w:t>合价</w:t>
            </w:r>
          </w:p>
        </w:tc>
        <w:tc>
          <w:tcPr>
            <w:tcW w:w="1974" w:type="pct"/>
            <w:tcBorders>
              <w:top w:val="single" w:sz="4" w:space="0" w:color="000000"/>
              <w:left w:val="single" w:sz="4" w:space="0" w:color="000000"/>
              <w:bottom w:val="nil"/>
              <w:right w:val="single" w:sz="4" w:space="0" w:color="000000"/>
            </w:tcBorders>
            <w:noWrap/>
            <w:vAlign w:val="center"/>
          </w:tcPr>
          <w:p w14:paraId="08DB3157" w14:textId="77777777" w:rsidR="004C03AF" w:rsidRDefault="00000000">
            <w:pPr>
              <w:widowControl/>
              <w:spacing w:line="240" w:lineRule="auto"/>
              <w:jc w:val="center"/>
              <w:textAlignment w:val="center"/>
              <w:rPr>
                <w:rFonts w:ascii="宋体" w:eastAsia="宋体" w:hAnsi="宋体" w:cs="宋体" w:hint="eastAsia"/>
                <w:b/>
                <w:bCs/>
                <w:color w:val="000000"/>
                <w:sz w:val="22"/>
              </w:rPr>
            </w:pPr>
            <w:r>
              <w:rPr>
                <w:rFonts w:ascii="宋体" w:eastAsia="宋体" w:hAnsi="宋体" w:cs="宋体" w:hint="eastAsia"/>
                <w:b/>
                <w:bCs/>
                <w:color w:val="000000"/>
                <w:kern w:val="0"/>
                <w:sz w:val="22"/>
                <w:lang w:bidi="ar"/>
              </w:rPr>
              <w:t>技术规格</w:t>
            </w:r>
          </w:p>
        </w:tc>
      </w:tr>
      <w:tr w:rsidR="004C03AF" w14:paraId="1D79997D" w14:textId="77777777">
        <w:trPr>
          <w:trHeight w:val="580"/>
        </w:trPr>
        <w:tc>
          <w:tcPr>
            <w:tcW w:w="274" w:type="pct"/>
            <w:tcBorders>
              <w:top w:val="single" w:sz="4" w:space="0" w:color="000000"/>
              <w:left w:val="single" w:sz="4" w:space="0" w:color="000000"/>
              <w:bottom w:val="single" w:sz="4" w:space="0" w:color="000000"/>
              <w:right w:val="single" w:sz="4" w:space="0" w:color="000000"/>
            </w:tcBorders>
            <w:noWrap/>
            <w:vAlign w:val="center"/>
          </w:tcPr>
          <w:p w14:paraId="1BF1D6FA" w14:textId="77777777" w:rsidR="004C03AF" w:rsidRDefault="00000000">
            <w:pPr>
              <w:widowControl/>
              <w:spacing w:line="240" w:lineRule="auto"/>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w:t>
            </w:r>
          </w:p>
        </w:tc>
        <w:tc>
          <w:tcPr>
            <w:tcW w:w="868" w:type="pct"/>
            <w:tcBorders>
              <w:top w:val="single" w:sz="4" w:space="0" w:color="000000"/>
              <w:left w:val="single" w:sz="4" w:space="0" w:color="000000"/>
              <w:bottom w:val="single" w:sz="4" w:space="0" w:color="000000"/>
              <w:right w:val="single" w:sz="4" w:space="0" w:color="000000"/>
            </w:tcBorders>
            <w:noWrap/>
            <w:vAlign w:val="center"/>
          </w:tcPr>
          <w:p w14:paraId="27D0EA65" w14:textId="77777777" w:rsidR="004C03AF" w:rsidRDefault="00000000">
            <w:pPr>
              <w:widowControl/>
              <w:spacing w:line="240" w:lineRule="auto"/>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UPS主机</w:t>
            </w:r>
          </w:p>
        </w:tc>
        <w:tc>
          <w:tcPr>
            <w:tcW w:w="275" w:type="pct"/>
            <w:tcBorders>
              <w:top w:val="single" w:sz="4" w:space="0" w:color="000000"/>
              <w:left w:val="single" w:sz="4" w:space="0" w:color="000000"/>
              <w:bottom w:val="single" w:sz="4" w:space="0" w:color="000000"/>
              <w:right w:val="single" w:sz="4" w:space="0" w:color="000000"/>
            </w:tcBorders>
            <w:noWrap/>
            <w:vAlign w:val="center"/>
          </w:tcPr>
          <w:p w14:paraId="14BCF9AA" w14:textId="77777777" w:rsidR="004C03AF" w:rsidRDefault="00000000">
            <w:pPr>
              <w:widowControl/>
              <w:spacing w:line="240" w:lineRule="auto"/>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w:t>
            </w:r>
          </w:p>
        </w:tc>
        <w:tc>
          <w:tcPr>
            <w:tcW w:w="275" w:type="pct"/>
            <w:tcBorders>
              <w:top w:val="single" w:sz="4" w:space="0" w:color="000000"/>
              <w:left w:val="single" w:sz="4" w:space="0" w:color="000000"/>
              <w:bottom w:val="single" w:sz="4" w:space="0" w:color="000000"/>
              <w:right w:val="single" w:sz="4" w:space="0" w:color="000000"/>
            </w:tcBorders>
            <w:noWrap/>
            <w:vAlign w:val="center"/>
          </w:tcPr>
          <w:p w14:paraId="30C2A17C" w14:textId="77777777" w:rsidR="004C03AF" w:rsidRDefault="00000000">
            <w:pPr>
              <w:widowControl/>
              <w:spacing w:line="240" w:lineRule="auto"/>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台</w:t>
            </w:r>
          </w:p>
        </w:tc>
        <w:tc>
          <w:tcPr>
            <w:tcW w:w="781" w:type="pct"/>
            <w:tcBorders>
              <w:top w:val="single" w:sz="4" w:space="0" w:color="000000"/>
              <w:left w:val="single" w:sz="4" w:space="0" w:color="000000"/>
              <w:bottom w:val="single" w:sz="4" w:space="0" w:color="000000"/>
              <w:right w:val="single" w:sz="4" w:space="0" w:color="000000"/>
            </w:tcBorders>
            <w:noWrap/>
            <w:vAlign w:val="center"/>
          </w:tcPr>
          <w:p w14:paraId="35B9EAC3" w14:textId="77777777" w:rsidR="004C03AF" w:rsidRDefault="004C03AF">
            <w:pPr>
              <w:widowControl/>
              <w:spacing w:line="240" w:lineRule="auto"/>
              <w:jc w:val="center"/>
              <w:textAlignment w:val="center"/>
              <w:rPr>
                <w:rFonts w:ascii="宋体" w:eastAsia="宋体" w:hAnsi="宋体" w:cs="宋体" w:hint="eastAsia"/>
                <w:color w:val="000000"/>
                <w:sz w:val="22"/>
              </w:rPr>
            </w:pPr>
          </w:p>
        </w:tc>
        <w:tc>
          <w:tcPr>
            <w:tcW w:w="275" w:type="pct"/>
            <w:tcBorders>
              <w:top w:val="single" w:sz="4" w:space="0" w:color="000000"/>
              <w:left w:val="single" w:sz="4" w:space="0" w:color="000000"/>
              <w:bottom w:val="single" w:sz="4" w:space="0" w:color="000000"/>
              <w:right w:val="single" w:sz="4" w:space="0" w:color="000000"/>
            </w:tcBorders>
            <w:noWrap/>
            <w:vAlign w:val="center"/>
          </w:tcPr>
          <w:p w14:paraId="38701714" w14:textId="77777777" w:rsidR="004C03AF" w:rsidRDefault="004C03AF">
            <w:pPr>
              <w:jc w:val="center"/>
              <w:rPr>
                <w:rFonts w:ascii="宋体" w:eastAsia="宋体" w:hAnsi="宋体" w:cs="宋体" w:hint="eastAsia"/>
                <w:color w:val="000000"/>
                <w:sz w:val="22"/>
              </w:rPr>
            </w:pPr>
          </w:p>
        </w:tc>
        <w:tc>
          <w:tcPr>
            <w:tcW w:w="275" w:type="pct"/>
            <w:tcBorders>
              <w:top w:val="single" w:sz="4" w:space="0" w:color="000000"/>
              <w:left w:val="single" w:sz="4" w:space="0" w:color="000000"/>
              <w:bottom w:val="single" w:sz="4" w:space="0" w:color="000000"/>
              <w:right w:val="single" w:sz="4" w:space="0" w:color="000000"/>
            </w:tcBorders>
            <w:noWrap/>
            <w:vAlign w:val="center"/>
          </w:tcPr>
          <w:p w14:paraId="3F3224BF" w14:textId="77777777" w:rsidR="004C03AF" w:rsidRDefault="004C03AF">
            <w:pPr>
              <w:jc w:val="center"/>
              <w:rPr>
                <w:rFonts w:ascii="宋体" w:eastAsia="宋体" w:hAnsi="宋体" w:cs="宋体" w:hint="eastAsia"/>
                <w:color w:val="000000"/>
                <w:sz w:val="22"/>
              </w:rPr>
            </w:pPr>
          </w:p>
        </w:tc>
        <w:tc>
          <w:tcPr>
            <w:tcW w:w="1974" w:type="pct"/>
            <w:tcBorders>
              <w:top w:val="single" w:sz="4" w:space="0" w:color="000000"/>
              <w:left w:val="single" w:sz="4" w:space="0" w:color="000000"/>
              <w:bottom w:val="single" w:sz="4" w:space="0" w:color="000000"/>
              <w:right w:val="single" w:sz="4" w:space="0" w:color="000000"/>
            </w:tcBorders>
            <w:vAlign w:val="center"/>
          </w:tcPr>
          <w:p w14:paraId="01B87BFF" w14:textId="09419BA2" w:rsidR="004C03AF" w:rsidRDefault="00000000">
            <w:pPr>
              <w:widowControl/>
              <w:spacing w:line="240" w:lineRule="auto"/>
              <w:jc w:val="lef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1.UPS为工频在线式，三相输入三相输出，塔式落地安装。</w:t>
            </w:r>
            <w:r>
              <w:rPr>
                <w:rFonts w:ascii="宋体" w:eastAsia="宋体" w:hAnsi="宋体" w:cs="宋体" w:hint="eastAsia"/>
                <w:color w:val="000000"/>
                <w:kern w:val="0"/>
                <w:sz w:val="22"/>
                <w:lang w:bidi="ar"/>
              </w:rPr>
              <w:br/>
              <w:t>2.显示方式需采用7寸彩色LCD触摸屏+LED，支持中英文显示，方便使用者查看状态、数据和进行操作控制，要求触摸屏显示控制软件为自主研发。</w:t>
            </w:r>
            <w:r>
              <w:rPr>
                <w:rFonts w:ascii="宋体" w:eastAsia="宋体" w:hAnsi="宋体" w:cs="宋体" w:hint="eastAsia"/>
                <w:color w:val="000000"/>
                <w:kern w:val="0"/>
                <w:sz w:val="22"/>
                <w:lang w:bidi="ar"/>
              </w:rPr>
              <w:br/>
              <w:t>3.UPS需具有较强抗震能力。</w:t>
            </w:r>
            <w:r>
              <w:rPr>
                <w:rFonts w:ascii="宋体" w:eastAsia="宋体" w:hAnsi="宋体" w:cs="宋体" w:hint="eastAsia"/>
                <w:color w:val="000000"/>
                <w:kern w:val="0"/>
                <w:sz w:val="22"/>
                <w:lang w:bidi="ar"/>
              </w:rPr>
              <w:br/>
            </w:r>
            <w:r w:rsidR="00794ED0">
              <w:rPr>
                <w:rFonts w:ascii="宋体" w:eastAsia="宋体" w:hAnsi="宋体" w:cs="宋体" w:hint="eastAsia"/>
                <w:color w:val="000000"/>
                <w:kern w:val="0"/>
                <w:sz w:val="22"/>
                <w:lang w:bidi="ar"/>
              </w:rPr>
              <w:t>4</w:t>
            </w:r>
            <w:r>
              <w:rPr>
                <w:rFonts w:ascii="宋体" w:eastAsia="宋体" w:hAnsi="宋体" w:cs="宋体" w:hint="eastAsia"/>
                <w:color w:val="000000"/>
                <w:kern w:val="0"/>
                <w:sz w:val="22"/>
                <w:lang w:bidi="ar"/>
              </w:rPr>
              <w:t>.UPS应采用智能化电池管理技术，具备电池温度补偿功能，能显示电池剩余容量及后备时间。</w:t>
            </w:r>
            <w:r>
              <w:rPr>
                <w:rFonts w:ascii="宋体" w:eastAsia="宋体" w:hAnsi="宋体" w:cs="宋体" w:hint="eastAsia"/>
                <w:color w:val="000000"/>
                <w:kern w:val="0"/>
                <w:sz w:val="22"/>
                <w:lang w:bidi="ar"/>
              </w:rPr>
              <w:br/>
            </w:r>
            <w:r w:rsidR="00794ED0">
              <w:rPr>
                <w:rFonts w:ascii="宋体" w:eastAsia="宋体" w:hAnsi="宋体" w:cs="宋体" w:hint="eastAsia"/>
                <w:color w:val="000000"/>
                <w:kern w:val="0"/>
                <w:sz w:val="22"/>
                <w:lang w:bidi="ar"/>
              </w:rPr>
              <w:t>5</w:t>
            </w:r>
            <w:r>
              <w:rPr>
                <w:rFonts w:ascii="宋体" w:eastAsia="宋体" w:hAnsi="宋体" w:cs="宋体" w:hint="eastAsia"/>
                <w:color w:val="000000"/>
                <w:kern w:val="0"/>
                <w:sz w:val="22"/>
                <w:lang w:bidi="ar"/>
              </w:rPr>
              <w:t>.★UPS应具备手动和自动电池放电测试功能，有效地活化了电池，延长电池的使用寿命。（须提供该功能界面的实物图片并加盖公章，交货后进行现场验证）</w:t>
            </w:r>
            <w:r>
              <w:rPr>
                <w:rFonts w:ascii="宋体" w:eastAsia="宋体" w:hAnsi="宋体" w:cs="宋体" w:hint="eastAsia"/>
                <w:color w:val="000000"/>
                <w:kern w:val="0"/>
                <w:sz w:val="22"/>
                <w:lang w:bidi="ar"/>
              </w:rPr>
              <w:br/>
            </w:r>
            <w:r w:rsidR="00794ED0">
              <w:rPr>
                <w:rFonts w:ascii="宋体" w:eastAsia="宋体" w:hAnsi="宋体" w:cs="宋体" w:hint="eastAsia"/>
                <w:color w:val="000000"/>
                <w:kern w:val="0"/>
                <w:sz w:val="22"/>
                <w:lang w:bidi="ar"/>
              </w:rPr>
              <w:t>6</w:t>
            </w:r>
            <w:r>
              <w:rPr>
                <w:rFonts w:ascii="宋体" w:eastAsia="宋体" w:hAnsi="宋体" w:cs="宋体" w:hint="eastAsia"/>
                <w:color w:val="000000"/>
                <w:kern w:val="0"/>
                <w:sz w:val="22"/>
                <w:lang w:bidi="ar"/>
              </w:rPr>
              <w:t>.★UPS应具备智能发电机管理功能。当前端市电停电，可由UPS 发送指令启动发电机，并可设定充电功率。（须提供该功能界面的实物图片并加盖公章）</w:t>
            </w:r>
            <w:r>
              <w:rPr>
                <w:rFonts w:ascii="宋体" w:eastAsia="宋体" w:hAnsi="宋体" w:cs="宋体" w:hint="eastAsia"/>
                <w:color w:val="000000"/>
                <w:kern w:val="0"/>
                <w:sz w:val="22"/>
                <w:lang w:bidi="ar"/>
              </w:rPr>
              <w:br/>
            </w:r>
            <w:r w:rsidR="00794ED0">
              <w:rPr>
                <w:rFonts w:ascii="宋体" w:eastAsia="宋体" w:hAnsi="宋体" w:cs="宋体" w:hint="eastAsia"/>
                <w:color w:val="000000"/>
                <w:kern w:val="0"/>
                <w:sz w:val="22"/>
                <w:lang w:bidi="ar"/>
              </w:rPr>
              <w:t>7</w:t>
            </w:r>
            <w:r>
              <w:rPr>
                <w:rFonts w:ascii="宋体" w:eastAsia="宋体" w:hAnsi="宋体" w:cs="宋体" w:hint="eastAsia"/>
                <w:color w:val="000000"/>
                <w:kern w:val="0"/>
                <w:sz w:val="22"/>
                <w:lang w:bidi="ar"/>
              </w:rPr>
              <w:t>.UPS应满足下述参数：</w:t>
            </w:r>
            <w:r>
              <w:rPr>
                <w:rFonts w:ascii="宋体" w:eastAsia="宋体" w:hAnsi="宋体" w:cs="宋体" w:hint="eastAsia"/>
                <w:color w:val="000000"/>
                <w:kern w:val="0"/>
                <w:sz w:val="22"/>
                <w:lang w:bidi="ar"/>
              </w:rPr>
              <w:br/>
              <w:t>a)输入电压：380V±20%</w:t>
            </w:r>
            <w:r>
              <w:rPr>
                <w:rFonts w:ascii="宋体" w:eastAsia="宋体" w:hAnsi="宋体" w:cs="宋体" w:hint="eastAsia"/>
                <w:color w:val="000000"/>
                <w:kern w:val="0"/>
                <w:sz w:val="22"/>
                <w:lang w:bidi="ar"/>
              </w:rPr>
              <w:br/>
              <w:t>b)输入频率：50Hz/60Hz±10%</w:t>
            </w:r>
            <w:r>
              <w:rPr>
                <w:rFonts w:ascii="宋体" w:eastAsia="宋体" w:hAnsi="宋体" w:cs="宋体" w:hint="eastAsia"/>
                <w:color w:val="000000"/>
                <w:kern w:val="0"/>
                <w:sz w:val="22"/>
                <w:lang w:bidi="ar"/>
              </w:rPr>
              <w:br/>
              <w:t>c)输入功因：≥0.995（100%非线性负载）</w:t>
            </w:r>
            <w:r>
              <w:rPr>
                <w:rFonts w:ascii="宋体" w:eastAsia="宋体" w:hAnsi="宋体" w:cs="宋体" w:hint="eastAsia"/>
                <w:color w:val="000000"/>
                <w:kern w:val="0"/>
                <w:sz w:val="22"/>
                <w:lang w:bidi="ar"/>
              </w:rPr>
              <w:br/>
              <w:t>d)输出电压：380V</w:t>
            </w:r>
            <w:r>
              <w:rPr>
                <w:rFonts w:ascii="宋体" w:eastAsia="宋体" w:hAnsi="宋体" w:cs="宋体" w:hint="eastAsia"/>
                <w:color w:val="000000"/>
                <w:kern w:val="0"/>
                <w:sz w:val="22"/>
                <w:lang w:bidi="ar"/>
              </w:rPr>
              <w:br/>
              <w:t>e)稳压精度：≤±0.35%</w:t>
            </w:r>
            <w:r>
              <w:rPr>
                <w:rFonts w:ascii="宋体" w:eastAsia="宋体" w:hAnsi="宋体" w:cs="宋体" w:hint="eastAsia"/>
                <w:color w:val="000000"/>
                <w:kern w:val="0"/>
                <w:sz w:val="22"/>
                <w:lang w:bidi="ar"/>
              </w:rPr>
              <w:br/>
              <w:t>f)输出功率因数：≥0.9</w:t>
            </w:r>
          </w:p>
        </w:tc>
      </w:tr>
      <w:tr w:rsidR="004C03AF" w14:paraId="5B7DAD9B" w14:textId="77777777">
        <w:trPr>
          <w:trHeight w:val="1160"/>
        </w:trPr>
        <w:tc>
          <w:tcPr>
            <w:tcW w:w="274" w:type="pct"/>
            <w:tcBorders>
              <w:top w:val="single" w:sz="4" w:space="0" w:color="000000"/>
              <w:left w:val="single" w:sz="4" w:space="0" w:color="000000"/>
              <w:bottom w:val="single" w:sz="4" w:space="0" w:color="000000"/>
              <w:right w:val="single" w:sz="4" w:space="0" w:color="000000"/>
            </w:tcBorders>
            <w:noWrap/>
            <w:vAlign w:val="center"/>
          </w:tcPr>
          <w:p w14:paraId="5D021E90" w14:textId="77777777" w:rsidR="004C03AF" w:rsidRDefault="00000000">
            <w:pPr>
              <w:widowControl/>
              <w:spacing w:line="240" w:lineRule="auto"/>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w:t>
            </w:r>
          </w:p>
        </w:tc>
        <w:tc>
          <w:tcPr>
            <w:tcW w:w="868" w:type="pct"/>
            <w:tcBorders>
              <w:top w:val="single" w:sz="4" w:space="0" w:color="000000"/>
              <w:left w:val="single" w:sz="4" w:space="0" w:color="000000"/>
              <w:bottom w:val="single" w:sz="4" w:space="0" w:color="000000"/>
              <w:right w:val="single" w:sz="4" w:space="0" w:color="000000"/>
            </w:tcBorders>
            <w:noWrap/>
            <w:vAlign w:val="center"/>
          </w:tcPr>
          <w:p w14:paraId="355B561A" w14:textId="77777777" w:rsidR="004C03AF" w:rsidRDefault="00000000">
            <w:pPr>
              <w:widowControl/>
              <w:spacing w:line="240" w:lineRule="auto"/>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铅酸蓄电池</w:t>
            </w:r>
          </w:p>
        </w:tc>
        <w:tc>
          <w:tcPr>
            <w:tcW w:w="275" w:type="pct"/>
            <w:tcBorders>
              <w:top w:val="single" w:sz="4" w:space="0" w:color="000000"/>
              <w:left w:val="single" w:sz="4" w:space="0" w:color="000000"/>
              <w:bottom w:val="single" w:sz="4" w:space="0" w:color="000000"/>
              <w:right w:val="single" w:sz="4" w:space="0" w:color="000000"/>
            </w:tcBorders>
            <w:noWrap/>
            <w:vAlign w:val="center"/>
          </w:tcPr>
          <w:p w14:paraId="0C02EA7B" w14:textId="77777777" w:rsidR="004C03AF" w:rsidRDefault="00000000">
            <w:pPr>
              <w:widowControl/>
              <w:spacing w:line="240" w:lineRule="auto"/>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32</w:t>
            </w:r>
          </w:p>
        </w:tc>
        <w:tc>
          <w:tcPr>
            <w:tcW w:w="275" w:type="pct"/>
            <w:tcBorders>
              <w:top w:val="single" w:sz="4" w:space="0" w:color="000000"/>
              <w:left w:val="single" w:sz="4" w:space="0" w:color="000000"/>
              <w:bottom w:val="single" w:sz="4" w:space="0" w:color="000000"/>
              <w:right w:val="single" w:sz="4" w:space="0" w:color="000000"/>
            </w:tcBorders>
            <w:noWrap/>
            <w:vAlign w:val="center"/>
          </w:tcPr>
          <w:p w14:paraId="66EA2BA6" w14:textId="77777777" w:rsidR="004C03AF" w:rsidRDefault="00000000">
            <w:pPr>
              <w:widowControl/>
              <w:spacing w:line="240" w:lineRule="auto"/>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节</w:t>
            </w:r>
          </w:p>
        </w:tc>
        <w:tc>
          <w:tcPr>
            <w:tcW w:w="781" w:type="pct"/>
            <w:tcBorders>
              <w:top w:val="single" w:sz="4" w:space="0" w:color="000000"/>
              <w:left w:val="single" w:sz="4" w:space="0" w:color="000000"/>
              <w:bottom w:val="single" w:sz="4" w:space="0" w:color="000000"/>
              <w:right w:val="single" w:sz="4" w:space="0" w:color="000000"/>
            </w:tcBorders>
            <w:noWrap/>
            <w:vAlign w:val="center"/>
          </w:tcPr>
          <w:p w14:paraId="40997DA2" w14:textId="77777777" w:rsidR="004C03AF" w:rsidRDefault="004C03AF">
            <w:pPr>
              <w:widowControl/>
              <w:spacing w:line="240" w:lineRule="auto"/>
              <w:jc w:val="center"/>
              <w:textAlignment w:val="center"/>
              <w:rPr>
                <w:rFonts w:ascii="宋体" w:eastAsia="宋体" w:hAnsi="宋体" w:cs="宋体" w:hint="eastAsia"/>
                <w:color w:val="000000"/>
                <w:sz w:val="22"/>
              </w:rPr>
            </w:pPr>
          </w:p>
        </w:tc>
        <w:tc>
          <w:tcPr>
            <w:tcW w:w="275" w:type="pct"/>
            <w:tcBorders>
              <w:top w:val="single" w:sz="4" w:space="0" w:color="000000"/>
              <w:left w:val="single" w:sz="4" w:space="0" w:color="000000"/>
              <w:bottom w:val="single" w:sz="4" w:space="0" w:color="000000"/>
              <w:right w:val="single" w:sz="4" w:space="0" w:color="000000"/>
            </w:tcBorders>
            <w:noWrap/>
            <w:vAlign w:val="center"/>
          </w:tcPr>
          <w:p w14:paraId="5B759321" w14:textId="77777777" w:rsidR="004C03AF" w:rsidRDefault="004C03AF">
            <w:pPr>
              <w:jc w:val="center"/>
              <w:rPr>
                <w:rFonts w:ascii="宋体" w:eastAsia="宋体" w:hAnsi="宋体" w:cs="宋体" w:hint="eastAsia"/>
                <w:color w:val="000000"/>
                <w:sz w:val="22"/>
              </w:rPr>
            </w:pPr>
          </w:p>
        </w:tc>
        <w:tc>
          <w:tcPr>
            <w:tcW w:w="275" w:type="pct"/>
            <w:tcBorders>
              <w:top w:val="single" w:sz="4" w:space="0" w:color="000000"/>
              <w:left w:val="single" w:sz="4" w:space="0" w:color="000000"/>
              <w:bottom w:val="single" w:sz="4" w:space="0" w:color="000000"/>
              <w:right w:val="single" w:sz="4" w:space="0" w:color="000000"/>
            </w:tcBorders>
            <w:noWrap/>
            <w:vAlign w:val="center"/>
          </w:tcPr>
          <w:p w14:paraId="489A4CAD" w14:textId="77777777" w:rsidR="004C03AF" w:rsidRDefault="004C03AF">
            <w:pPr>
              <w:jc w:val="center"/>
              <w:rPr>
                <w:rFonts w:ascii="宋体" w:eastAsia="宋体" w:hAnsi="宋体" w:cs="宋体" w:hint="eastAsia"/>
                <w:color w:val="000000"/>
                <w:sz w:val="22"/>
              </w:rPr>
            </w:pPr>
          </w:p>
        </w:tc>
        <w:tc>
          <w:tcPr>
            <w:tcW w:w="1974" w:type="pct"/>
            <w:tcBorders>
              <w:top w:val="single" w:sz="4" w:space="0" w:color="000000"/>
              <w:left w:val="single" w:sz="4" w:space="0" w:color="000000"/>
              <w:bottom w:val="single" w:sz="4" w:space="0" w:color="000000"/>
              <w:right w:val="single" w:sz="4" w:space="0" w:color="000000"/>
            </w:tcBorders>
            <w:vAlign w:val="center"/>
          </w:tcPr>
          <w:p w14:paraId="627C7411" w14:textId="77777777" w:rsidR="004C03AF" w:rsidRDefault="00000000">
            <w:pPr>
              <w:widowControl/>
              <w:spacing w:line="240" w:lineRule="auto"/>
              <w:jc w:val="lef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1.蓄电池必须是通信用阀控式、全封闭免维护铅酸电池；</w:t>
            </w:r>
            <w:r>
              <w:rPr>
                <w:rFonts w:ascii="宋体" w:eastAsia="宋体" w:hAnsi="宋体" w:cs="宋体" w:hint="eastAsia"/>
                <w:color w:val="000000"/>
                <w:kern w:val="0"/>
                <w:sz w:val="22"/>
                <w:lang w:bidi="ar"/>
              </w:rPr>
              <w:br/>
              <w:t>2.适应环境：－10℃～45℃；</w:t>
            </w:r>
            <w:r>
              <w:rPr>
                <w:rFonts w:ascii="宋体" w:eastAsia="宋体" w:hAnsi="宋体" w:cs="宋体" w:hint="eastAsia"/>
                <w:color w:val="000000"/>
                <w:kern w:val="0"/>
                <w:sz w:val="22"/>
                <w:lang w:bidi="ar"/>
              </w:rPr>
              <w:br/>
              <w:t>3.★蓄电池的10小时率放电容量应≥C10，3小时率放电容量应≥0.98C10，1小时率放电容量应≥0.8C10；（须提供同系列产品的泰尔检测报告复印件并加盖公章）</w:t>
            </w:r>
            <w:r>
              <w:rPr>
                <w:rFonts w:ascii="宋体" w:eastAsia="宋体" w:hAnsi="宋体" w:cs="宋体" w:hint="eastAsia"/>
                <w:color w:val="000000"/>
                <w:kern w:val="0"/>
                <w:sz w:val="22"/>
                <w:lang w:bidi="ar"/>
              </w:rPr>
              <w:br/>
              <w:t>4.★容量保存率：完全充电后的电池在25±5℃的环境中静放28天后剩余容量应≥98%；（须提供</w:t>
            </w:r>
            <w:r>
              <w:rPr>
                <w:rFonts w:ascii="宋体" w:eastAsia="宋体" w:hAnsi="宋体" w:cs="宋体" w:hint="eastAsia"/>
                <w:color w:val="000000"/>
                <w:kern w:val="0"/>
                <w:sz w:val="22"/>
                <w:lang w:bidi="ar"/>
              </w:rPr>
              <w:lastRenderedPageBreak/>
              <w:t>同系列产品的泰尔检测报告复印件并加盖公章）</w:t>
            </w:r>
          </w:p>
        </w:tc>
      </w:tr>
      <w:tr w:rsidR="004C03AF" w14:paraId="425D7E73" w14:textId="77777777">
        <w:trPr>
          <w:trHeight w:val="540"/>
        </w:trPr>
        <w:tc>
          <w:tcPr>
            <w:tcW w:w="274" w:type="pct"/>
            <w:tcBorders>
              <w:top w:val="single" w:sz="4" w:space="0" w:color="000000"/>
              <w:left w:val="single" w:sz="4" w:space="0" w:color="000000"/>
              <w:bottom w:val="single" w:sz="4" w:space="0" w:color="000000"/>
              <w:right w:val="single" w:sz="4" w:space="0" w:color="000000"/>
            </w:tcBorders>
            <w:noWrap/>
            <w:vAlign w:val="center"/>
          </w:tcPr>
          <w:p w14:paraId="7F79EFB1" w14:textId="77777777" w:rsidR="004C03AF" w:rsidRDefault="00000000">
            <w:pPr>
              <w:widowControl/>
              <w:spacing w:line="240" w:lineRule="auto"/>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lastRenderedPageBreak/>
              <w:t>3</w:t>
            </w:r>
          </w:p>
        </w:tc>
        <w:tc>
          <w:tcPr>
            <w:tcW w:w="868" w:type="pct"/>
            <w:tcBorders>
              <w:top w:val="single" w:sz="4" w:space="0" w:color="000000"/>
              <w:left w:val="single" w:sz="4" w:space="0" w:color="000000"/>
              <w:bottom w:val="single" w:sz="4" w:space="0" w:color="000000"/>
              <w:right w:val="single" w:sz="4" w:space="0" w:color="000000"/>
            </w:tcBorders>
            <w:noWrap/>
            <w:vAlign w:val="center"/>
          </w:tcPr>
          <w:p w14:paraId="03ED5815" w14:textId="77777777" w:rsidR="004C03AF" w:rsidRDefault="00000000">
            <w:pPr>
              <w:widowControl/>
              <w:spacing w:line="240" w:lineRule="auto"/>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电池柜</w:t>
            </w:r>
          </w:p>
        </w:tc>
        <w:tc>
          <w:tcPr>
            <w:tcW w:w="275" w:type="pct"/>
            <w:tcBorders>
              <w:top w:val="single" w:sz="4" w:space="0" w:color="000000"/>
              <w:left w:val="single" w:sz="4" w:space="0" w:color="000000"/>
              <w:bottom w:val="single" w:sz="4" w:space="0" w:color="000000"/>
              <w:right w:val="single" w:sz="4" w:space="0" w:color="000000"/>
            </w:tcBorders>
            <w:noWrap/>
            <w:vAlign w:val="center"/>
          </w:tcPr>
          <w:p w14:paraId="4358DDFE" w14:textId="77777777" w:rsidR="004C03AF" w:rsidRDefault="00000000">
            <w:pPr>
              <w:widowControl/>
              <w:spacing w:line="240" w:lineRule="auto"/>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w:t>
            </w:r>
          </w:p>
        </w:tc>
        <w:tc>
          <w:tcPr>
            <w:tcW w:w="275" w:type="pct"/>
            <w:tcBorders>
              <w:top w:val="single" w:sz="4" w:space="0" w:color="000000"/>
              <w:left w:val="single" w:sz="4" w:space="0" w:color="000000"/>
              <w:bottom w:val="single" w:sz="4" w:space="0" w:color="000000"/>
              <w:right w:val="single" w:sz="4" w:space="0" w:color="000000"/>
            </w:tcBorders>
            <w:noWrap/>
            <w:vAlign w:val="center"/>
          </w:tcPr>
          <w:p w14:paraId="4349343D" w14:textId="77777777" w:rsidR="004C03AF" w:rsidRDefault="00000000">
            <w:pPr>
              <w:widowControl/>
              <w:spacing w:line="240" w:lineRule="auto"/>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套</w:t>
            </w:r>
          </w:p>
        </w:tc>
        <w:tc>
          <w:tcPr>
            <w:tcW w:w="781" w:type="pct"/>
            <w:tcBorders>
              <w:top w:val="single" w:sz="4" w:space="0" w:color="000000"/>
              <w:left w:val="single" w:sz="4" w:space="0" w:color="000000"/>
              <w:bottom w:val="single" w:sz="4" w:space="0" w:color="000000"/>
              <w:right w:val="single" w:sz="4" w:space="0" w:color="000000"/>
            </w:tcBorders>
            <w:noWrap/>
            <w:vAlign w:val="center"/>
          </w:tcPr>
          <w:p w14:paraId="6A65CF44" w14:textId="77777777" w:rsidR="004C03AF" w:rsidRDefault="004C03AF">
            <w:pPr>
              <w:widowControl/>
              <w:spacing w:line="240" w:lineRule="auto"/>
              <w:jc w:val="center"/>
              <w:textAlignment w:val="center"/>
              <w:rPr>
                <w:rFonts w:ascii="宋体" w:eastAsia="宋体" w:hAnsi="宋体" w:cs="宋体" w:hint="eastAsia"/>
                <w:color w:val="000000"/>
                <w:sz w:val="22"/>
              </w:rPr>
            </w:pPr>
          </w:p>
        </w:tc>
        <w:tc>
          <w:tcPr>
            <w:tcW w:w="275" w:type="pct"/>
            <w:tcBorders>
              <w:top w:val="single" w:sz="4" w:space="0" w:color="000000"/>
              <w:left w:val="single" w:sz="4" w:space="0" w:color="000000"/>
              <w:bottom w:val="single" w:sz="4" w:space="0" w:color="000000"/>
              <w:right w:val="single" w:sz="4" w:space="0" w:color="000000"/>
            </w:tcBorders>
            <w:noWrap/>
            <w:vAlign w:val="center"/>
          </w:tcPr>
          <w:p w14:paraId="5ECD4C00" w14:textId="77777777" w:rsidR="004C03AF" w:rsidRDefault="004C03AF">
            <w:pPr>
              <w:jc w:val="center"/>
              <w:rPr>
                <w:rFonts w:ascii="宋体" w:eastAsia="宋体" w:hAnsi="宋体" w:cs="宋体" w:hint="eastAsia"/>
                <w:color w:val="000000"/>
                <w:sz w:val="22"/>
              </w:rPr>
            </w:pPr>
          </w:p>
        </w:tc>
        <w:tc>
          <w:tcPr>
            <w:tcW w:w="275" w:type="pct"/>
            <w:tcBorders>
              <w:top w:val="single" w:sz="4" w:space="0" w:color="000000"/>
              <w:left w:val="single" w:sz="4" w:space="0" w:color="000000"/>
              <w:bottom w:val="single" w:sz="4" w:space="0" w:color="000000"/>
              <w:right w:val="single" w:sz="4" w:space="0" w:color="000000"/>
            </w:tcBorders>
            <w:noWrap/>
            <w:vAlign w:val="center"/>
          </w:tcPr>
          <w:p w14:paraId="04E99636" w14:textId="77777777" w:rsidR="004C03AF" w:rsidRDefault="004C03AF">
            <w:pPr>
              <w:jc w:val="center"/>
              <w:rPr>
                <w:rFonts w:ascii="宋体" w:eastAsia="宋体" w:hAnsi="宋体" w:cs="宋体" w:hint="eastAsia"/>
                <w:color w:val="000000"/>
                <w:sz w:val="22"/>
              </w:rPr>
            </w:pPr>
          </w:p>
        </w:tc>
        <w:tc>
          <w:tcPr>
            <w:tcW w:w="1974" w:type="pct"/>
            <w:tcBorders>
              <w:top w:val="single" w:sz="4" w:space="0" w:color="000000"/>
              <w:left w:val="single" w:sz="4" w:space="0" w:color="000000"/>
              <w:bottom w:val="single" w:sz="4" w:space="0" w:color="000000"/>
              <w:right w:val="single" w:sz="4" w:space="0" w:color="000000"/>
            </w:tcBorders>
            <w:noWrap/>
            <w:vAlign w:val="center"/>
          </w:tcPr>
          <w:p w14:paraId="103452E9" w14:textId="77777777" w:rsidR="004C03AF" w:rsidRDefault="00000000">
            <w:pPr>
              <w:widowControl/>
              <w:spacing w:line="240" w:lineRule="auto"/>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A32柜</w:t>
            </w:r>
          </w:p>
        </w:tc>
      </w:tr>
    </w:tbl>
    <w:p w14:paraId="17C8D866" w14:textId="77777777" w:rsidR="004C03AF" w:rsidRDefault="00000000">
      <w:pPr>
        <w:spacing w:line="240" w:lineRule="auto"/>
        <w:rPr>
          <w:rFonts w:ascii="仿宋" w:eastAsia="仿宋" w:hAnsi="仿宋" w:cs="仿宋" w:hint="eastAsia"/>
          <w:sz w:val="30"/>
          <w:szCs w:val="30"/>
        </w:rPr>
      </w:pPr>
      <w:r>
        <w:rPr>
          <w:rFonts w:ascii="仿宋" w:eastAsia="仿宋" w:hAnsi="仿宋" w:cs="仿宋" w:hint="eastAsia"/>
          <w:sz w:val="30"/>
          <w:szCs w:val="30"/>
        </w:rPr>
        <w:t>注:表中“</w:t>
      </w:r>
      <w:r>
        <w:rPr>
          <w:rFonts w:ascii="仿宋" w:eastAsia="仿宋" w:hAnsi="仿宋" w:cs="仿宋" w:hint="eastAsia"/>
          <w:snapToGrid w:val="0"/>
          <w:kern w:val="0"/>
          <w:sz w:val="30"/>
          <w:szCs w:val="30"/>
          <w:lang w:val="zh-CN"/>
        </w:rPr>
        <w:t>★</w:t>
      </w:r>
      <w:r>
        <w:rPr>
          <w:rFonts w:ascii="仿宋" w:eastAsia="仿宋" w:hAnsi="仿宋" w:cs="仿宋" w:hint="eastAsia"/>
          <w:sz w:val="30"/>
          <w:szCs w:val="30"/>
        </w:rPr>
        <w:t>”代表关键指标，为保证产品参数真实性，投标时须提供相应证明材料并加盖公章，供应商须确保所提交证明材料的真实性与合法性，如存在任何虚假陈述、伪造或隐瞒事实的情况，由此产生的一切法律后果及赔偿责任均由供应商承担。不满足该指标项将导致响应被拒绝。</w:t>
      </w:r>
    </w:p>
    <w:p w14:paraId="0F2273A2" w14:textId="77777777" w:rsidR="004C03AF" w:rsidRDefault="004C03AF">
      <w:pPr>
        <w:spacing w:line="240" w:lineRule="auto"/>
        <w:rPr>
          <w:rFonts w:ascii="仿宋" w:eastAsia="仿宋" w:hAnsi="仿宋" w:cs="仿宋" w:hint="eastAsia"/>
          <w:sz w:val="30"/>
          <w:szCs w:val="30"/>
          <w:highlight w:val="magenta"/>
        </w:rPr>
      </w:pPr>
    </w:p>
    <w:sectPr w:rsidR="004C03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7F0FD" w14:textId="77777777" w:rsidR="001A64CC" w:rsidRDefault="001A64CC">
      <w:pPr>
        <w:spacing w:line="240" w:lineRule="auto"/>
      </w:pPr>
      <w:r>
        <w:separator/>
      </w:r>
    </w:p>
  </w:endnote>
  <w:endnote w:type="continuationSeparator" w:id="0">
    <w:p w14:paraId="2F2E3140" w14:textId="77777777" w:rsidR="001A64CC" w:rsidRDefault="001A64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0212E" w14:textId="77777777" w:rsidR="001A64CC" w:rsidRDefault="001A64CC">
      <w:pPr>
        <w:spacing w:line="240" w:lineRule="auto"/>
      </w:pPr>
      <w:r>
        <w:separator/>
      </w:r>
    </w:p>
  </w:footnote>
  <w:footnote w:type="continuationSeparator" w:id="0">
    <w:p w14:paraId="659989C8" w14:textId="77777777" w:rsidR="001A64CC" w:rsidRDefault="001A64C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BiNDFmNjFlZGIyZDA0ZmU3MzZlOGM5OGM3NWEzMTgifQ=="/>
  </w:docVars>
  <w:rsids>
    <w:rsidRoot w:val="0031711A"/>
    <w:rsid w:val="000515FA"/>
    <w:rsid w:val="000620EC"/>
    <w:rsid w:val="000758B0"/>
    <w:rsid w:val="00122C46"/>
    <w:rsid w:val="00187E40"/>
    <w:rsid w:val="001A64CC"/>
    <w:rsid w:val="00217086"/>
    <w:rsid w:val="002B7183"/>
    <w:rsid w:val="002C154F"/>
    <w:rsid w:val="0031711A"/>
    <w:rsid w:val="00365FE6"/>
    <w:rsid w:val="00395F45"/>
    <w:rsid w:val="003B6AAE"/>
    <w:rsid w:val="004652C5"/>
    <w:rsid w:val="004C03AF"/>
    <w:rsid w:val="004D1CA9"/>
    <w:rsid w:val="004F0D7C"/>
    <w:rsid w:val="005662E9"/>
    <w:rsid w:val="00575542"/>
    <w:rsid w:val="0058599D"/>
    <w:rsid w:val="00586D4A"/>
    <w:rsid w:val="00592BC5"/>
    <w:rsid w:val="005C748B"/>
    <w:rsid w:val="006A6780"/>
    <w:rsid w:val="006B3E13"/>
    <w:rsid w:val="00726112"/>
    <w:rsid w:val="007604DF"/>
    <w:rsid w:val="00764063"/>
    <w:rsid w:val="00794ED0"/>
    <w:rsid w:val="007C48A3"/>
    <w:rsid w:val="00853282"/>
    <w:rsid w:val="00881874"/>
    <w:rsid w:val="008E46E0"/>
    <w:rsid w:val="009322F1"/>
    <w:rsid w:val="00994A71"/>
    <w:rsid w:val="009A2C33"/>
    <w:rsid w:val="009C4D5D"/>
    <w:rsid w:val="009D102C"/>
    <w:rsid w:val="00A03209"/>
    <w:rsid w:val="00A31BF8"/>
    <w:rsid w:val="00A517E8"/>
    <w:rsid w:val="00A627AE"/>
    <w:rsid w:val="00B424F1"/>
    <w:rsid w:val="00B66E34"/>
    <w:rsid w:val="00B94145"/>
    <w:rsid w:val="00BB6BF5"/>
    <w:rsid w:val="00BE1956"/>
    <w:rsid w:val="00BF39E4"/>
    <w:rsid w:val="00C230B2"/>
    <w:rsid w:val="00C82A33"/>
    <w:rsid w:val="00C92B37"/>
    <w:rsid w:val="00CE2025"/>
    <w:rsid w:val="00D67147"/>
    <w:rsid w:val="00D6775E"/>
    <w:rsid w:val="00DB1355"/>
    <w:rsid w:val="00DC5BC7"/>
    <w:rsid w:val="00DD7ECF"/>
    <w:rsid w:val="00E8391C"/>
    <w:rsid w:val="00E928C7"/>
    <w:rsid w:val="00F05153"/>
    <w:rsid w:val="00F55C88"/>
    <w:rsid w:val="00F91C75"/>
    <w:rsid w:val="00FB295B"/>
    <w:rsid w:val="00FE74EC"/>
    <w:rsid w:val="01002534"/>
    <w:rsid w:val="01B1298B"/>
    <w:rsid w:val="02944B48"/>
    <w:rsid w:val="03EB4716"/>
    <w:rsid w:val="06E32B73"/>
    <w:rsid w:val="0ABD5BA0"/>
    <w:rsid w:val="0CA131CD"/>
    <w:rsid w:val="0F413746"/>
    <w:rsid w:val="0FA80C02"/>
    <w:rsid w:val="10447B5F"/>
    <w:rsid w:val="11E91552"/>
    <w:rsid w:val="1407008B"/>
    <w:rsid w:val="17B92F10"/>
    <w:rsid w:val="19EA4802"/>
    <w:rsid w:val="1A436089"/>
    <w:rsid w:val="1A6A40BF"/>
    <w:rsid w:val="1D7E47CC"/>
    <w:rsid w:val="1EE92A08"/>
    <w:rsid w:val="21294361"/>
    <w:rsid w:val="21BD09EA"/>
    <w:rsid w:val="24877D1C"/>
    <w:rsid w:val="250471D3"/>
    <w:rsid w:val="261F562C"/>
    <w:rsid w:val="268E37D0"/>
    <w:rsid w:val="268E7F4D"/>
    <w:rsid w:val="2927562A"/>
    <w:rsid w:val="2A284628"/>
    <w:rsid w:val="2A61691A"/>
    <w:rsid w:val="2C5E172E"/>
    <w:rsid w:val="2DB97E61"/>
    <w:rsid w:val="2DD56FC0"/>
    <w:rsid w:val="2FC736C3"/>
    <w:rsid w:val="302F00B3"/>
    <w:rsid w:val="33B06877"/>
    <w:rsid w:val="33D62F2A"/>
    <w:rsid w:val="33D91C17"/>
    <w:rsid w:val="383E1A38"/>
    <w:rsid w:val="38807B07"/>
    <w:rsid w:val="389F10A1"/>
    <w:rsid w:val="38F018EE"/>
    <w:rsid w:val="396D003B"/>
    <w:rsid w:val="3B4535CA"/>
    <w:rsid w:val="3C240A39"/>
    <w:rsid w:val="3C28163E"/>
    <w:rsid w:val="40217FC5"/>
    <w:rsid w:val="446D2B52"/>
    <w:rsid w:val="478823C0"/>
    <w:rsid w:val="47D37BB9"/>
    <w:rsid w:val="495C4EE9"/>
    <w:rsid w:val="4B105AC6"/>
    <w:rsid w:val="4B4F092F"/>
    <w:rsid w:val="4BFB3039"/>
    <w:rsid w:val="4C801CA0"/>
    <w:rsid w:val="4D624D84"/>
    <w:rsid w:val="508F0780"/>
    <w:rsid w:val="50914CAD"/>
    <w:rsid w:val="52445818"/>
    <w:rsid w:val="54574A59"/>
    <w:rsid w:val="559D5D6A"/>
    <w:rsid w:val="57C97540"/>
    <w:rsid w:val="57FA7A08"/>
    <w:rsid w:val="5A1E41A4"/>
    <w:rsid w:val="5BB45DCE"/>
    <w:rsid w:val="5C8358F4"/>
    <w:rsid w:val="5D440148"/>
    <w:rsid w:val="5DFB43B4"/>
    <w:rsid w:val="5E417DB0"/>
    <w:rsid w:val="5F2B74DB"/>
    <w:rsid w:val="5F4E5B29"/>
    <w:rsid w:val="611C52EF"/>
    <w:rsid w:val="644B741C"/>
    <w:rsid w:val="64E87C67"/>
    <w:rsid w:val="65385D05"/>
    <w:rsid w:val="67D01153"/>
    <w:rsid w:val="69F03EBF"/>
    <w:rsid w:val="6D0D7C60"/>
    <w:rsid w:val="6D6C185A"/>
    <w:rsid w:val="6E557E91"/>
    <w:rsid w:val="6F532332"/>
    <w:rsid w:val="6F9A0A9E"/>
    <w:rsid w:val="71180999"/>
    <w:rsid w:val="72694E43"/>
    <w:rsid w:val="73BD0A2D"/>
    <w:rsid w:val="7A6D2B36"/>
    <w:rsid w:val="7C3D2E30"/>
    <w:rsid w:val="7C5155E2"/>
    <w:rsid w:val="7D736EF5"/>
    <w:rsid w:val="7E026C41"/>
    <w:rsid w:val="7FC45D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504A29"/>
  <w15:docId w15:val="{A8D3B7A2-4A2D-432D-93B4-E9BC6E6CA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486" w:lineRule="atLeast"/>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semiHidden/>
    <w:unhideWhenUsed/>
    <w:qFormat/>
    <w:pPr>
      <w:tabs>
        <w:tab w:val="center" w:pos="4153"/>
        <w:tab w:val="right" w:pos="8306"/>
      </w:tabs>
      <w:snapToGrid w:val="0"/>
      <w:jc w:val="left"/>
    </w:pPr>
    <w:rPr>
      <w:sz w:val="18"/>
      <w:szCs w:val="18"/>
    </w:rPr>
  </w:style>
  <w:style w:type="paragraph" w:styleId="a7">
    <w:name w:val="header"/>
    <w:basedOn w:val="a"/>
    <w:link w:val="a8"/>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semiHidden/>
    <w:qFormat/>
    <w:rPr>
      <w:sz w:val="18"/>
      <w:szCs w:val="18"/>
    </w:rPr>
  </w:style>
  <w:style w:type="character" w:customStyle="1" w:styleId="a6">
    <w:name w:val="页脚 字符"/>
    <w:basedOn w:val="a0"/>
    <w:link w:val="a5"/>
    <w:uiPriority w:val="99"/>
    <w:semiHidden/>
    <w:qFormat/>
    <w:rPr>
      <w:sz w:val="18"/>
      <w:szCs w:val="18"/>
    </w:rPr>
  </w:style>
  <w:style w:type="character" w:customStyle="1" w:styleId="font21">
    <w:name w:val="font21"/>
    <w:basedOn w:val="a0"/>
    <w:qFormat/>
    <w:rPr>
      <w:rFonts w:ascii="仿宋" w:eastAsia="仿宋" w:hAnsi="仿宋" w:cs="仿宋"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font11">
    <w:name w:val="font11"/>
    <w:basedOn w:val="a0"/>
    <w:qFormat/>
    <w:rPr>
      <w:rFonts w:ascii="黑体" w:eastAsia="黑体" w:hAnsi="宋体" w:cs="黑体" w:hint="eastAsia"/>
      <w:color w:val="000000"/>
      <w:sz w:val="40"/>
      <w:szCs w:val="40"/>
      <w:u w:val="none"/>
    </w:rPr>
  </w:style>
  <w:style w:type="character" w:customStyle="1" w:styleId="font81">
    <w:name w:val="font81"/>
    <w:basedOn w:val="a0"/>
    <w:qFormat/>
    <w:rPr>
      <w:rFonts w:ascii="黑体" w:eastAsia="黑体" w:hAnsi="宋体" w:cs="黑体" w:hint="eastAsia"/>
      <w:color w:val="000000"/>
      <w:sz w:val="22"/>
      <w:szCs w:val="22"/>
      <w:u w:val="none"/>
    </w:rPr>
  </w:style>
  <w:style w:type="character" w:customStyle="1" w:styleId="font41">
    <w:name w:val="font41"/>
    <w:basedOn w:val="a0"/>
    <w:qFormat/>
    <w:rPr>
      <w:rFonts w:ascii="宋体" w:eastAsia="宋体" w:hAnsi="宋体" w:cs="宋体" w:hint="eastAsia"/>
      <w:color w:val="000000"/>
      <w:sz w:val="20"/>
      <w:szCs w:val="20"/>
      <w:u w:val="none"/>
    </w:rPr>
  </w:style>
  <w:style w:type="character" w:customStyle="1" w:styleId="font61">
    <w:name w:val="font61"/>
    <w:basedOn w:val="a0"/>
    <w:qFormat/>
    <w:rPr>
      <w:rFonts w:ascii="宋体" w:eastAsia="宋体" w:hAnsi="宋体" w:cs="宋体" w:hint="eastAsia"/>
      <w:b/>
      <w:bCs/>
      <w:color w:val="000000"/>
      <w:sz w:val="20"/>
      <w:szCs w:val="20"/>
      <w:u w:val="none"/>
    </w:rPr>
  </w:style>
  <w:style w:type="character" w:customStyle="1" w:styleId="font71">
    <w:name w:val="font71"/>
    <w:basedOn w:val="a0"/>
    <w:qFormat/>
    <w:rPr>
      <w:rFonts w:ascii="宋体" w:eastAsia="宋体" w:hAnsi="宋体" w:cs="宋体" w:hint="eastAsia"/>
      <w:color w:val="000000"/>
      <w:sz w:val="21"/>
      <w:szCs w:val="21"/>
      <w:u w:val="none"/>
    </w:rPr>
  </w:style>
  <w:style w:type="character" w:customStyle="1" w:styleId="font51">
    <w:name w:val="font51"/>
    <w:basedOn w:val="a0"/>
    <w:qFormat/>
    <w:rPr>
      <w:rFonts w:ascii="仿宋" w:eastAsia="仿宋" w:hAnsi="仿宋" w:cs="仿宋"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267</Words>
  <Characters>1525</Characters>
  <Application>Microsoft Office Word</Application>
  <DocSecurity>0</DocSecurity>
  <Lines>12</Lines>
  <Paragraphs>3</Paragraphs>
  <ScaleCrop>false</ScaleCrop>
  <Company>Microsoft</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a</dc:creator>
  <cp:lastModifiedBy>Lenovo</cp:lastModifiedBy>
  <cp:revision>4</cp:revision>
  <cp:lastPrinted>2026-07-31T09:20:00Z</cp:lastPrinted>
  <dcterms:created xsi:type="dcterms:W3CDTF">2023-05-09T02:20:00Z</dcterms:created>
  <dcterms:modified xsi:type="dcterms:W3CDTF">2026-08-31T09:03:00Z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7867F51170214E80AED8ABC681897955_13</vt:lpwstr>
  </property>
  <property fmtid="{D5CDD505-2E9C-101B-9397-08002B2CF9AE}" pid="4" name="KSOTemplateDocerSaveRecord">
    <vt:lpwstr>eyJoZGlkIjoiNzdlMDVkNDYwYmZkNTE5NGQ0ZTdiYzI2ZDFhMjhiMWQiLCJ1c2VySWQiOiI4MDQyODQ1MTkifQ==</vt:lpwstr>
  </property>
</Properties>
</file>