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CC5F7">
      <w:pPr>
        <w:ind w:firstLine="440" w:firstLineChars="100"/>
        <w:jc w:val="both"/>
        <w:rPr>
          <w:rFonts w:ascii="方正小标宋简体" w:hAnsi="仿宋" w:eastAsia="方正小标宋简体"/>
          <w:sz w:val="44"/>
          <w:szCs w:val="44"/>
        </w:rPr>
      </w:pPr>
      <w:r>
        <w:rPr>
          <w:rFonts w:hint="eastAsia" w:ascii="仿宋" w:hAnsi="仿宋" w:eastAsia="仿宋" w:cs="仿宋"/>
          <w:sz w:val="44"/>
          <w:szCs w:val="44"/>
          <w:lang w:val="en-US" w:eastAsia="zh-CN"/>
        </w:rPr>
        <w:t>图书馆四楼GCP新增UPS</w:t>
      </w:r>
      <w:r>
        <w:rPr>
          <w:rFonts w:hint="eastAsia" w:ascii="仿宋" w:hAnsi="仿宋" w:eastAsia="仿宋" w:cs="仿宋"/>
          <w:sz w:val="44"/>
          <w:szCs w:val="44"/>
        </w:rPr>
        <w:t>项目比价方案</w:t>
      </w:r>
    </w:p>
    <w:p w14:paraId="3E9819C4">
      <w:pPr>
        <w:ind w:firstLine="600" w:firstLineChars="200"/>
        <w:rPr>
          <w:rFonts w:hint="default" w:ascii="仿宋" w:hAnsi="仿宋" w:eastAsia="仿宋"/>
          <w:sz w:val="30"/>
          <w:szCs w:val="30"/>
          <w:lang w:val="en-US" w:eastAsia="zh-CN"/>
        </w:rPr>
      </w:pPr>
      <w:r>
        <w:rPr>
          <w:rFonts w:hint="eastAsia" w:ascii="黑体" w:hAnsi="黑体" w:eastAsia="黑体"/>
          <w:sz w:val="30"/>
          <w:szCs w:val="30"/>
        </w:rPr>
        <w:t>一、项目名称</w:t>
      </w:r>
      <w:r>
        <w:rPr>
          <w:rFonts w:hint="eastAsia" w:ascii="仿宋" w:hAnsi="仿宋" w:eastAsia="仿宋"/>
          <w:sz w:val="30"/>
          <w:szCs w:val="30"/>
        </w:rPr>
        <w:t>：</w:t>
      </w:r>
      <w:r>
        <w:rPr>
          <w:rFonts w:hint="eastAsia" w:ascii="仿宋" w:hAnsi="仿宋" w:eastAsia="仿宋"/>
          <w:sz w:val="30"/>
          <w:szCs w:val="30"/>
          <w:lang w:val="en-US" w:eastAsia="zh-CN"/>
        </w:rPr>
        <w:t>图书馆四楼GCP新增UPS。</w:t>
      </w:r>
      <w:bookmarkStart w:id="0" w:name="_GoBack"/>
      <w:bookmarkEnd w:id="0"/>
    </w:p>
    <w:p w14:paraId="207E65F3">
      <w:pPr>
        <w:ind w:firstLine="600" w:firstLineChars="200"/>
        <w:rPr>
          <w:rFonts w:ascii="仿宋" w:hAnsi="仿宋" w:eastAsia="仿宋"/>
          <w:sz w:val="30"/>
          <w:szCs w:val="30"/>
        </w:rPr>
      </w:pPr>
      <w:r>
        <w:rPr>
          <w:rFonts w:hint="eastAsia" w:ascii="黑体" w:hAnsi="黑体" w:eastAsia="黑体"/>
          <w:sz w:val="30"/>
          <w:szCs w:val="30"/>
        </w:rPr>
        <w:t>二、项目概况及要求</w:t>
      </w:r>
      <w:r>
        <w:rPr>
          <w:rFonts w:hint="eastAsia" w:ascii="仿宋" w:hAnsi="仿宋" w:eastAsia="仿宋"/>
          <w:sz w:val="30"/>
          <w:szCs w:val="30"/>
        </w:rPr>
        <w:t>：</w:t>
      </w:r>
    </w:p>
    <w:p w14:paraId="11EA9608">
      <w:pPr>
        <w:spacing w:line="240" w:lineRule="auto"/>
        <w:ind w:firstLine="600" w:firstLineChars="200"/>
        <w:rPr>
          <w:rFonts w:hint="default" w:ascii="仿宋" w:hAnsi="仿宋" w:eastAsia="仿宋"/>
          <w:color w:val="000000" w:themeColor="text1"/>
          <w:sz w:val="30"/>
          <w:szCs w:val="30"/>
          <w:lang w:val="en-US" w:eastAsia="zh-CN"/>
          <w14:textFill>
            <w14:solidFill>
              <w14:schemeClr w14:val="tx1"/>
            </w14:solidFill>
          </w14:textFill>
        </w:rPr>
      </w:pPr>
      <w:r>
        <w:rPr>
          <w:rFonts w:hint="eastAsia" w:ascii="楷体" w:hAnsi="楷体" w:eastAsia="楷体"/>
          <w:sz w:val="30"/>
          <w:szCs w:val="30"/>
        </w:rPr>
        <w:t>㈠项目概况</w:t>
      </w:r>
      <w:r>
        <w:rPr>
          <w:rFonts w:hint="eastAsia" w:ascii="仿宋" w:hAnsi="仿宋" w:eastAsia="仿宋"/>
          <w:sz w:val="30"/>
          <w:szCs w:val="30"/>
        </w:rPr>
        <w:t>：</w:t>
      </w:r>
      <w:r>
        <w:rPr>
          <w:rFonts w:hint="eastAsia" w:ascii="仿宋" w:hAnsi="仿宋" w:eastAsia="仿宋"/>
          <w:sz w:val="30"/>
          <w:szCs w:val="30"/>
          <w:lang w:val="en-US" w:eastAsia="zh-CN"/>
        </w:rPr>
        <w:t>GCP原UPS已使用多年，目前已无法满足科室需求，须新增一台输入与输出电压均为380V，容量不小于20KVA，不间断供电时间不少于1小时的工频UPS</w:t>
      </w:r>
      <w:r>
        <w:rPr>
          <w:rFonts w:hint="eastAsia" w:ascii="仿宋" w:hAnsi="仿宋" w:eastAsia="仿宋"/>
          <w:color w:val="FF0000"/>
          <w:sz w:val="30"/>
          <w:szCs w:val="30"/>
          <w:lang w:val="en-US" w:eastAsia="zh-CN"/>
        </w:rPr>
        <w:t>（中标单位须负责UPS整机安装调试工作，包括UPS主机、电池组、电池柜、输入及输出连接线等全部相关内容）。</w:t>
      </w:r>
    </w:p>
    <w:p w14:paraId="42998EDF">
      <w:pPr>
        <w:spacing w:line="240" w:lineRule="auto"/>
        <w:ind w:firstLine="600" w:firstLineChars="200"/>
        <w:rPr>
          <w:rFonts w:hint="eastAsia" w:ascii="仿宋" w:hAnsi="仿宋" w:eastAsia="仿宋"/>
          <w:sz w:val="30"/>
          <w:szCs w:val="30"/>
        </w:rPr>
      </w:pPr>
      <w:r>
        <w:rPr>
          <w:rFonts w:hint="eastAsia" w:ascii="楷体" w:hAnsi="楷体" w:eastAsia="楷体"/>
          <w:sz w:val="30"/>
          <w:szCs w:val="30"/>
        </w:rPr>
        <w:t>㈡施工要求</w:t>
      </w:r>
      <w:r>
        <w:rPr>
          <w:rFonts w:hint="eastAsia" w:ascii="仿宋" w:hAnsi="仿宋" w:eastAsia="仿宋"/>
          <w:sz w:val="30"/>
          <w:szCs w:val="30"/>
        </w:rPr>
        <w:t>：</w:t>
      </w:r>
    </w:p>
    <w:p w14:paraId="287ED466">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1.须提供UPS产品合格证；</w:t>
      </w:r>
    </w:p>
    <w:p w14:paraId="4F28AA17">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2.UPS整机质保期不少于5年；</w:t>
      </w:r>
    </w:p>
    <w:p w14:paraId="3504BCC0">
      <w:pPr>
        <w:numPr>
          <w:ilvl w:val="0"/>
          <w:numId w:val="0"/>
        </w:numPr>
        <w:spacing w:line="240" w:lineRule="auto"/>
        <w:ind w:firstLine="600" w:firstLineChars="200"/>
        <w:rPr>
          <w:rFonts w:hint="eastAsia"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仿宋" w:hAnsi="仿宋" w:eastAsia="仿宋" w:cs="仿宋"/>
          <w:sz w:val="30"/>
          <w:szCs w:val="30"/>
          <w:lang w:val="en-US" w:eastAsia="zh-CN"/>
        </w:rPr>
        <w:t>3.UPS安装所有相关项目（</w:t>
      </w:r>
      <w:r>
        <w:rPr>
          <w:rFonts w:hint="eastAsia" w:ascii="仿宋" w:hAnsi="仿宋" w:eastAsia="仿宋"/>
          <w:color w:val="FF0000"/>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UPS主机、电池组、电池柜、输入及输出连接线等</w:t>
      </w:r>
      <w:r>
        <w:rPr>
          <w:rFonts w:hint="eastAsia"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）须满足国家规范要求；</w:t>
      </w:r>
    </w:p>
    <w:p w14:paraId="54380F84">
      <w:pPr>
        <w:numPr>
          <w:ilvl w:val="0"/>
          <w:numId w:val="0"/>
        </w:numPr>
        <w:spacing w:line="240" w:lineRule="auto"/>
        <w:ind w:firstLine="600" w:firstLineChars="200"/>
        <w:rPr>
          <w:rFonts w:hint="default"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4.UPS安装调试后，须配合施工单位满足科室提出的相关要求；</w:t>
      </w:r>
    </w:p>
    <w:p w14:paraId="08EAC0ED">
      <w:pPr>
        <w:numPr>
          <w:ilvl w:val="0"/>
          <w:numId w:val="0"/>
        </w:numPr>
        <w:spacing w:line="240" w:lineRule="auto"/>
        <w:ind w:firstLine="600" w:firstLineChars="200"/>
        <w:rPr>
          <w:rFonts w:ascii="仿宋" w:hAnsi="仿宋" w:eastAsia="仿宋"/>
          <w:sz w:val="30"/>
          <w:szCs w:val="30"/>
          <w:lang w:val="zh-CN"/>
        </w:rPr>
      </w:pPr>
      <w:r>
        <w:rPr>
          <w:rFonts w:hint="eastAsia" w:ascii="仿宋" w:hAnsi="仿宋" w:eastAsia="仿宋" w:cs="仿宋"/>
          <w:sz w:val="30"/>
          <w:szCs w:val="30"/>
          <w:lang w:val="en-US" w:eastAsia="zh-CN"/>
        </w:rPr>
        <w:t>5.安装</w:t>
      </w:r>
      <w:r>
        <w:rPr>
          <w:rFonts w:hint="eastAsia" w:ascii="仿宋" w:hAnsi="仿宋" w:eastAsia="仿宋"/>
          <w:sz w:val="30"/>
          <w:szCs w:val="30"/>
          <w:lang w:val="zh-CN"/>
        </w:rPr>
        <w:t>过程中不得损坏任何设备，尽可能减少噪音，</w:t>
      </w:r>
      <w:r>
        <w:rPr>
          <w:rFonts w:hint="eastAsia" w:ascii="仿宋" w:hAnsi="仿宋" w:eastAsia="仿宋"/>
          <w:sz w:val="30"/>
          <w:szCs w:val="30"/>
          <w:lang w:val="en-US" w:eastAsia="zh-CN"/>
        </w:rPr>
        <w:t>所产生的垃圾人工清理外运。</w:t>
      </w:r>
    </w:p>
    <w:p w14:paraId="4BF65993">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6.施工时，施工人员安全及施工场所人员安全由施工方负责，和医院没有任何关系。</w:t>
      </w:r>
    </w:p>
    <w:p w14:paraId="0EEA7A72">
      <w:pPr>
        <w:spacing w:line="240" w:lineRule="auto"/>
        <w:ind w:firstLine="600" w:firstLineChars="200"/>
        <w:rPr>
          <w:rFonts w:ascii="仿宋" w:hAnsi="仿宋" w:eastAsia="仿宋"/>
          <w:sz w:val="30"/>
          <w:szCs w:val="30"/>
        </w:rPr>
      </w:pPr>
      <w:r>
        <w:rPr>
          <w:rFonts w:hint="eastAsia" w:ascii="楷体" w:hAnsi="楷体" w:eastAsia="楷体"/>
          <w:sz w:val="30"/>
          <w:szCs w:val="30"/>
        </w:rPr>
        <w:t>㈢质保期</w:t>
      </w:r>
      <w:r>
        <w:rPr>
          <w:rFonts w:hint="eastAsia" w:ascii="仿宋" w:hAnsi="仿宋" w:eastAsia="仿宋"/>
          <w:sz w:val="30"/>
          <w:szCs w:val="30"/>
        </w:rPr>
        <w:t>：</w:t>
      </w:r>
    </w:p>
    <w:p w14:paraId="11DFDA8C">
      <w:pPr>
        <w:spacing w:line="240" w:lineRule="auto"/>
        <w:ind w:firstLine="600" w:firstLineChars="200"/>
        <w:rPr>
          <w:rFonts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本项目质保期为</w:t>
      </w:r>
      <w:r>
        <w:rPr>
          <w:rFonts w:hint="eastAsia" w:ascii="仿宋" w:hAnsi="仿宋" w:eastAsia="仿宋"/>
          <w:sz w:val="30"/>
          <w:szCs w:val="30"/>
          <w:lang w:val="en-US" w:eastAsia="zh-CN"/>
        </w:rPr>
        <w:t>五年</w:t>
      </w:r>
      <w:r>
        <w:rPr>
          <w:rFonts w:hint="eastAsia" w:ascii="仿宋" w:hAnsi="仿宋" w:eastAsia="仿宋"/>
          <w:sz w:val="30"/>
          <w:szCs w:val="30"/>
        </w:rPr>
        <w:t>（自验收合格之日起计），质保期内若出现非人为因素损坏，施工单位负责进行维修。</w:t>
      </w:r>
    </w:p>
    <w:p w14:paraId="0A8B5B44">
      <w:pPr>
        <w:spacing w:line="240" w:lineRule="auto"/>
        <w:ind w:firstLine="600" w:firstLineChars="200"/>
        <w:rPr>
          <w:rFonts w:ascii="仿宋" w:hAnsi="仿宋" w:eastAsia="仿宋"/>
          <w:sz w:val="30"/>
          <w:szCs w:val="30"/>
        </w:rPr>
      </w:pPr>
      <w:r>
        <w:rPr>
          <w:rFonts w:hint="eastAsia" w:ascii="楷体" w:hAnsi="楷体" w:eastAsia="楷体"/>
          <w:sz w:val="30"/>
          <w:szCs w:val="30"/>
        </w:rPr>
        <w:t>㈣费用结算</w:t>
      </w:r>
      <w:r>
        <w:rPr>
          <w:rFonts w:hint="eastAsia" w:ascii="仿宋" w:hAnsi="仿宋" w:eastAsia="仿宋"/>
          <w:sz w:val="30"/>
          <w:szCs w:val="30"/>
        </w:rPr>
        <w:t>：</w:t>
      </w:r>
    </w:p>
    <w:p w14:paraId="4738D879">
      <w:pPr>
        <w:spacing w:line="240" w:lineRule="auto"/>
        <w:ind w:firstLine="600" w:firstLineChars="200"/>
        <w:rPr>
          <w:rFonts w:ascii="仿宋" w:hAnsi="仿宋" w:eastAsia="仿宋"/>
          <w:sz w:val="30"/>
          <w:szCs w:val="30"/>
        </w:rPr>
      </w:pPr>
      <w:r>
        <w:rPr>
          <w:rFonts w:hint="eastAsia" w:ascii="仿宋" w:hAnsi="仿宋" w:eastAsia="仿宋"/>
          <w:sz w:val="30"/>
          <w:szCs w:val="30"/>
        </w:rPr>
        <w:t>1.投标报价为一口价，包含整个项目中产生</w:t>
      </w:r>
      <w:r>
        <w:rPr>
          <w:rFonts w:hint="eastAsia" w:ascii="仿宋" w:hAnsi="仿宋" w:eastAsia="仿宋"/>
          <w:sz w:val="30"/>
          <w:szCs w:val="30"/>
          <w:lang w:eastAsia="zh-CN"/>
        </w:rPr>
        <w:t>的</w:t>
      </w:r>
      <w:r>
        <w:rPr>
          <w:rFonts w:hint="eastAsia" w:ascii="仿宋" w:hAnsi="仿宋" w:eastAsia="仿宋"/>
          <w:sz w:val="30"/>
          <w:szCs w:val="30"/>
        </w:rPr>
        <w:t>所有费用</w:t>
      </w:r>
      <w:r>
        <w:rPr>
          <w:rFonts w:hint="eastAsia" w:ascii="仿宋" w:hAnsi="仿宋" w:eastAsia="仿宋"/>
          <w:sz w:val="30"/>
          <w:szCs w:val="30"/>
          <w:lang w:val="en-US" w:eastAsia="zh-CN"/>
        </w:rPr>
        <w:t>(如；产品搬运费、安装调试费、人工材料费、垃圾清运费、税费等等）</w:t>
      </w:r>
      <w:r>
        <w:rPr>
          <w:rFonts w:hint="eastAsia" w:ascii="仿宋" w:hAnsi="仿宋" w:eastAsia="仿宋"/>
          <w:sz w:val="30"/>
          <w:szCs w:val="30"/>
        </w:rPr>
        <w:t>。</w:t>
      </w:r>
    </w:p>
    <w:p w14:paraId="319684A6">
      <w:pPr>
        <w:spacing w:line="240" w:lineRule="auto"/>
        <w:ind w:firstLine="600" w:firstLineChars="200"/>
        <w:rPr>
          <w:rFonts w:ascii="仿宋" w:hAnsi="仿宋" w:eastAsia="仿宋"/>
          <w:sz w:val="30"/>
          <w:szCs w:val="30"/>
        </w:rPr>
      </w:pPr>
      <w:r>
        <w:rPr>
          <w:rFonts w:hint="eastAsia" w:ascii="仿宋" w:hAnsi="仿宋" w:eastAsia="仿宋"/>
          <w:sz w:val="30"/>
          <w:szCs w:val="30"/>
        </w:rPr>
        <w:t>2.施工结束，经验收合格，</w:t>
      </w:r>
      <w:r>
        <w:rPr>
          <w:rFonts w:hint="eastAsia" w:ascii="仿宋" w:hAnsi="仿宋" w:eastAsia="仿宋"/>
          <w:sz w:val="30"/>
          <w:szCs w:val="30"/>
          <w:lang w:val="en-US" w:eastAsia="zh-CN"/>
        </w:rPr>
        <w:t>3个月后</w:t>
      </w:r>
      <w:r>
        <w:rPr>
          <w:rFonts w:hint="eastAsia" w:ascii="仿宋" w:hAnsi="仿宋" w:eastAsia="仿宋"/>
          <w:sz w:val="30"/>
          <w:szCs w:val="30"/>
        </w:rPr>
        <w:t>付款。</w:t>
      </w:r>
    </w:p>
    <w:p w14:paraId="4CBF8CBE">
      <w:pPr>
        <w:spacing w:line="240" w:lineRule="auto"/>
        <w:ind w:firstLine="600" w:firstLineChars="200"/>
        <w:rPr>
          <w:rFonts w:ascii="仿宋" w:hAnsi="仿宋" w:eastAsia="仿宋"/>
          <w:sz w:val="30"/>
          <w:szCs w:val="30"/>
        </w:rPr>
      </w:pPr>
      <w:r>
        <w:rPr>
          <w:rFonts w:hint="eastAsia" w:ascii="仿宋" w:hAnsi="仿宋" w:eastAsia="仿宋"/>
          <w:sz w:val="30"/>
          <w:szCs w:val="30"/>
        </w:rPr>
        <w:t>3.</w:t>
      </w:r>
      <w:r>
        <w:rPr>
          <w:rFonts w:hint="eastAsia" w:ascii="仿宋" w:hAnsi="仿宋" w:eastAsia="仿宋"/>
          <w:sz w:val="30"/>
          <w:szCs w:val="30"/>
          <w:lang w:eastAsia="zh-CN"/>
        </w:rPr>
        <w:t>中标单位中标后因故不能完成或</w:t>
      </w:r>
      <w:r>
        <w:rPr>
          <w:rFonts w:hint="eastAsia" w:ascii="仿宋" w:hAnsi="仿宋" w:eastAsia="仿宋"/>
          <w:sz w:val="30"/>
          <w:szCs w:val="30"/>
        </w:rPr>
        <w:t>质保期内未能及时响应且给招标单位造成不良后果的将被列入黑名单，不再允许参加招标单位各类招标项目。</w:t>
      </w:r>
    </w:p>
    <w:p w14:paraId="42688BDB">
      <w:pPr>
        <w:spacing w:line="240" w:lineRule="auto"/>
        <w:ind w:firstLine="600" w:firstLineChars="200"/>
        <w:rPr>
          <w:rFonts w:ascii="仿宋" w:hAnsi="仿宋" w:eastAsia="仿宋"/>
          <w:sz w:val="30"/>
          <w:szCs w:val="30"/>
        </w:rPr>
      </w:pPr>
      <w:r>
        <w:rPr>
          <w:rFonts w:hint="eastAsia" w:ascii="黑体" w:hAnsi="黑体" w:eastAsia="黑体"/>
          <w:sz w:val="30"/>
          <w:szCs w:val="30"/>
        </w:rPr>
        <w:t>三、投标人资质要求</w:t>
      </w:r>
      <w:r>
        <w:rPr>
          <w:rFonts w:hint="eastAsia" w:ascii="仿宋" w:hAnsi="仿宋" w:eastAsia="仿宋"/>
          <w:sz w:val="30"/>
          <w:szCs w:val="30"/>
        </w:rPr>
        <w:t>：</w:t>
      </w:r>
    </w:p>
    <w:p w14:paraId="56A462C9">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1.持有效的营业执照，经营范围包含本项目的内容（做过类似项目的公司可优先考虑）;</w:t>
      </w:r>
    </w:p>
    <w:p w14:paraId="70B5CD36">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2.本项目不接受联合体投标，不得转包、分包；</w:t>
      </w:r>
    </w:p>
    <w:p w14:paraId="6CE18099">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3.法律、行政法规规定的其他条件。</w:t>
      </w:r>
    </w:p>
    <w:p w14:paraId="57729DB2">
      <w:pPr>
        <w:adjustRightInd w:val="0"/>
        <w:spacing w:line="480" w:lineRule="exact"/>
        <w:ind w:firstLine="602" w:firstLineChars="200"/>
        <w:jc w:val="left"/>
        <w:rPr>
          <w:rFonts w:ascii="仿宋" w:hAnsi="仿宋" w:eastAsia="仿宋"/>
          <w:color w:val="000000"/>
          <w:sz w:val="30"/>
          <w:szCs w:val="30"/>
        </w:rPr>
      </w:pPr>
      <w:r>
        <w:rPr>
          <w:rFonts w:hint="eastAsia" w:ascii="仿宋" w:hAnsi="仿宋" w:eastAsia="仿宋"/>
          <w:b/>
          <w:color w:val="000000"/>
          <w:sz w:val="30"/>
          <w:szCs w:val="30"/>
        </w:rPr>
        <w:t>四、资格审查方式及特殊情况说明：</w:t>
      </w:r>
    </w:p>
    <w:p w14:paraId="737CF45C">
      <w:pPr>
        <w:adjustRightInd w:val="0"/>
        <w:spacing w:line="50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本次采用资格后审方式。</w:t>
      </w:r>
    </w:p>
    <w:p w14:paraId="4597C62C">
      <w:pPr>
        <w:pStyle w:val="5"/>
        <w:shd w:val="clear" w:color="auto" w:fill="FFFFFF"/>
        <w:adjustRightInd w:val="0"/>
        <w:spacing w:before="0" w:beforeAutospacing="0" w:after="0" w:afterAutospacing="0" w:line="500" w:lineRule="exact"/>
        <w:ind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EBC1B51">
      <w:pPr>
        <w:pStyle w:val="5"/>
        <w:shd w:val="clear" w:color="auto" w:fill="FFFFFF"/>
        <w:adjustRightInd w:val="0"/>
        <w:spacing w:before="0" w:beforeAutospacing="0" w:after="0" w:afterAutospacing="0" w:line="500" w:lineRule="exact"/>
        <w:ind w:firstLine="600" w:firstLineChars="200"/>
        <w:jc w:val="both"/>
        <w:rPr>
          <w:rFonts w:ascii="仿宋" w:hAnsi="仿宋" w:eastAsia="仿宋"/>
          <w:sz w:val="30"/>
          <w:szCs w:val="30"/>
        </w:rPr>
      </w:pPr>
      <w:r>
        <w:rPr>
          <w:rFonts w:hint="eastAsia" w:ascii="仿宋" w:hAnsi="仿宋" w:eastAsia="仿宋"/>
          <w:sz w:val="30"/>
          <w:szCs w:val="30"/>
        </w:rPr>
        <w:t>2.满足询价文件实质性要求的单位数量仅有2家的，则现场转变采购方式，采用竞争性谈判的采购方式，确定中标单位。</w:t>
      </w:r>
    </w:p>
    <w:p w14:paraId="1BAD3D33">
      <w:pPr>
        <w:pStyle w:val="5"/>
        <w:shd w:val="clear" w:color="auto" w:fill="FFFFFF"/>
        <w:spacing w:before="0" w:beforeAutospacing="0" w:after="0" w:afterAutospacing="0" w:line="500" w:lineRule="exact"/>
        <w:ind w:firstLine="600" w:firstLineChars="200"/>
        <w:rPr>
          <w:rFonts w:ascii="仿宋" w:hAnsi="仿宋" w:eastAsia="仿宋"/>
          <w:sz w:val="30"/>
          <w:szCs w:val="30"/>
        </w:rPr>
      </w:pPr>
      <w:r>
        <w:rPr>
          <w:rFonts w:hint="eastAsia" w:ascii="仿宋" w:hAnsi="仿宋" w:eastAsia="仿宋"/>
          <w:sz w:val="30"/>
          <w:szCs w:val="30"/>
        </w:rPr>
        <w:t>3.满足询价文件实质性要求的单位数量仅有1家的，则现场转变采购方式，采用单一来源谈判的采购方式，确定中标单位。</w:t>
      </w:r>
    </w:p>
    <w:p w14:paraId="36A87307">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r>
        <w:rPr>
          <w:rFonts w:hint="eastAsia" w:ascii="仿宋" w:hAnsi="仿宋" w:eastAsia="仿宋"/>
          <w:b/>
          <w:color w:val="000000"/>
          <w:kern w:val="2"/>
          <w:sz w:val="30"/>
          <w:szCs w:val="30"/>
        </w:rPr>
        <w:t>五、项目控制价为</w:t>
      </w:r>
      <w:r>
        <w:rPr>
          <w:rFonts w:hint="eastAsia" w:ascii="仿宋" w:hAnsi="仿宋" w:eastAsia="仿宋"/>
          <w:b/>
          <w:color w:val="000000"/>
          <w:kern w:val="2"/>
          <w:sz w:val="30"/>
          <w:szCs w:val="30"/>
          <w:lang w:val="en-US" w:eastAsia="zh-CN"/>
        </w:rPr>
        <w:t>49000</w:t>
      </w:r>
      <w:r>
        <w:rPr>
          <w:rFonts w:hint="eastAsia" w:ascii="仿宋" w:hAnsi="仿宋" w:eastAsia="仿宋"/>
          <w:b/>
          <w:color w:val="000000"/>
          <w:kern w:val="2"/>
          <w:sz w:val="30"/>
          <w:szCs w:val="30"/>
        </w:rPr>
        <w:t>元，报价不得高于控制价。</w:t>
      </w:r>
    </w:p>
    <w:p w14:paraId="44149A6A">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p>
    <w:p w14:paraId="195A265B">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p>
    <w:p w14:paraId="61CE2151">
      <w:pPr>
        <w:adjustRightInd w:val="0"/>
        <w:spacing w:line="480" w:lineRule="exact"/>
        <w:jc w:val="left"/>
        <w:rPr>
          <w:rFonts w:hint="default" w:ascii="仿宋" w:hAnsi="仿宋" w:eastAsia="仿宋"/>
          <w:b/>
          <w:bCs/>
          <w:sz w:val="32"/>
          <w:szCs w:val="32"/>
          <w:lang w:val="en-US" w:eastAsia="zh-CN"/>
        </w:rPr>
      </w:pPr>
      <w:r>
        <w:rPr>
          <w:rFonts w:hint="eastAsia" w:ascii="仿宋" w:hAnsi="仿宋" w:eastAsia="仿宋"/>
          <w:b/>
          <w:bCs/>
          <w:sz w:val="32"/>
          <w:szCs w:val="32"/>
          <w:lang w:val="en-US" w:eastAsia="zh-CN"/>
        </w:rPr>
        <w:t>附：                  报价清单</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4"/>
        <w:gridCol w:w="1316"/>
        <w:gridCol w:w="1211"/>
        <w:gridCol w:w="454"/>
        <w:gridCol w:w="455"/>
        <w:gridCol w:w="455"/>
        <w:gridCol w:w="455"/>
        <w:gridCol w:w="3722"/>
      </w:tblGrid>
      <w:tr w14:paraId="5B47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45672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7063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设备名称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9C8091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品牌/规格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1861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A0041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FF818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单价</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E9B6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合价</w:t>
            </w:r>
          </w:p>
        </w:tc>
        <w:tc>
          <w:tcPr>
            <w:tcW w:w="3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93B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技术规格</w:t>
            </w:r>
          </w:p>
        </w:tc>
      </w:tr>
      <w:tr w14:paraId="40C9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F2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A9C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UPS主机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6E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AA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91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02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F9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79E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1</w:t>
            </w:r>
            <w:r>
              <w:rPr>
                <w:rFonts w:hint="eastAsia" w:ascii="宋体" w:hAnsi="宋体" w:eastAsia="宋体" w:cs="宋体"/>
                <w:i w:val="0"/>
                <w:iCs w:val="0"/>
                <w:color w:val="auto"/>
                <w:sz w:val="21"/>
                <w:szCs w:val="21"/>
                <w:highlight w:val="none"/>
                <w:u w:val="none"/>
              </w:rPr>
              <w:t>、交流输入电源额定电压为380V，变化范围为+20%~-20%，三相</w:t>
            </w:r>
            <w:r>
              <w:rPr>
                <w:rFonts w:hint="eastAsia" w:ascii="宋体" w:hAnsi="宋体" w:eastAsia="宋体" w:cs="宋体"/>
                <w:i w:val="0"/>
                <w:iCs w:val="0"/>
                <w:color w:val="auto"/>
                <w:sz w:val="21"/>
                <w:szCs w:val="21"/>
                <w:highlight w:val="none"/>
                <w:u w:val="none"/>
                <w:lang w:val="en-US" w:eastAsia="zh-CN"/>
              </w:rPr>
              <w:t>五</w:t>
            </w:r>
            <w:r>
              <w:rPr>
                <w:rFonts w:hint="eastAsia" w:ascii="宋体" w:hAnsi="宋体" w:eastAsia="宋体" w:cs="宋体"/>
                <w:i w:val="0"/>
                <w:iCs w:val="0"/>
                <w:color w:val="auto"/>
                <w:sz w:val="21"/>
                <w:szCs w:val="21"/>
                <w:highlight w:val="none"/>
                <w:u w:val="none"/>
              </w:rPr>
              <w:t>线制。</w:t>
            </w:r>
          </w:p>
          <w:p w14:paraId="3F8072A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2</w:t>
            </w:r>
            <w:r>
              <w:rPr>
                <w:rFonts w:hint="eastAsia" w:ascii="宋体" w:hAnsi="宋体" w:eastAsia="宋体" w:cs="宋体"/>
                <w:i w:val="0"/>
                <w:iCs w:val="0"/>
                <w:color w:val="auto"/>
                <w:sz w:val="21"/>
                <w:szCs w:val="21"/>
                <w:highlight w:val="none"/>
                <w:u w:val="none"/>
              </w:rPr>
              <w:t>、额定功率：20kVA</w:t>
            </w:r>
          </w:p>
          <w:p w14:paraId="3371100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3</w:t>
            </w:r>
            <w:r>
              <w:rPr>
                <w:rFonts w:hint="eastAsia" w:ascii="宋体" w:hAnsi="宋体" w:eastAsia="宋体" w:cs="宋体"/>
                <w:i w:val="0"/>
                <w:iCs w:val="0"/>
                <w:color w:val="auto"/>
                <w:sz w:val="21"/>
                <w:szCs w:val="21"/>
                <w:highlight w:val="none"/>
                <w:u w:val="none"/>
              </w:rPr>
              <w:t>、★整流器输入端需具备相序保护功能，一旦输入三相相序接错能提供报警功能，避免机器损坏。须提供实物照片并加盖公章。</w:t>
            </w:r>
          </w:p>
          <w:p w14:paraId="7EA05BA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4</w:t>
            </w:r>
            <w:r>
              <w:rPr>
                <w:rFonts w:hint="eastAsia" w:ascii="宋体" w:hAnsi="宋体" w:eastAsia="宋体" w:cs="宋体"/>
                <w:i w:val="0"/>
                <w:iCs w:val="0"/>
                <w:color w:val="auto"/>
                <w:sz w:val="21"/>
                <w:szCs w:val="21"/>
                <w:highlight w:val="none"/>
                <w:u w:val="none"/>
              </w:rPr>
              <w:t>、★智能型电池管理系统和智能防电池反接技术，可在线测试的智能型电池管理系统方便维护，电池维护时电能可以得到有效的利用，有效节省电池测试设备的投入，尽到省时省利。须提供实物照片并加盖公章。</w:t>
            </w:r>
          </w:p>
          <w:p w14:paraId="324FBCE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5</w:t>
            </w:r>
            <w:r>
              <w:rPr>
                <w:rFonts w:hint="eastAsia" w:ascii="宋体" w:hAnsi="宋体" w:eastAsia="宋体" w:cs="宋体"/>
                <w:i w:val="0"/>
                <w:iCs w:val="0"/>
                <w:color w:val="auto"/>
                <w:sz w:val="21"/>
                <w:szCs w:val="21"/>
                <w:highlight w:val="none"/>
                <w:u w:val="none"/>
              </w:rPr>
              <w:t>、★逆变器采用IGBT技术，需具备完善的“模块击穿保护电路”。须提供实物照片并加盖公章。</w:t>
            </w:r>
          </w:p>
        </w:tc>
      </w:tr>
      <w:tr w14:paraId="026DE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AB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9F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电池组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F9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BB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81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EE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84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989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1、当环境温度在-10～+45℃条件下时，蓄电池性能指标应满足正常使用要求。</w:t>
            </w:r>
          </w:p>
          <w:p w14:paraId="580A4EB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2、蓄电池在环境温度20～25℃时的浮充运行设计寿命应不低于10年。</w:t>
            </w:r>
          </w:p>
          <w:p w14:paraId="0143FD9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rPr>
              <w:t>3</w:t>
            </w:r>
            <w:r>
              <w:rPr>
                <w:rFonts w:hint="eastAsia" w:ascii="宋体" w:hAnsi="宋体" w:eastAsia="宋体" w:cs="宋体"/>
                <w:i w:val="0"/>
                <w:iCs w:val="0"/>
                <w:color w:val="auto"/>
                <w:sz w:val="22"/>
                <w:szCs w:val="22"/>
                <w:highlight w:val="none"/>
                <w:u w:val="none"/>
              </w:rPr>
              <w:t>、★供货产品的外壳使用的是防鼓胀变形的铅蓄电池壳体（须提供加盖公章的证明文件一种防鼓胀变形的铅蓄电池壳体）。</w:t>
            </w:r>
          </w:p>
        </w:tc>
      </w:tr>
      <w:tr w14:paraId="0E1EA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EE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D5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电池柜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DD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C3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75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1D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B3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0F8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A32柜</w:t>
            </w:r>
          </w:p>
        </w:tc>
      </w:tr>
      <w:tr w14:paraId="3A348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D7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C3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安装调试费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6DFB">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00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A4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FC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2A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55853">
            <w:pPr>
              <w:jc w:val="center"/>
              <w:rPr>
                <w:rFonts w:hint="eastAsia" w:ascii="宋体" w:hAnsi="宋体" w:eastAsia="宋体" w:cs="宋体"/>
                <w:i w:val="0"/>
                <w:iCs w:val="0"/>
                <w:color w:val="auto"/>
                <w:sz w:val="22"/>
                <w:szCs w:val="22"/>
                <w:highlight w:val="none"/>
                <w:u w:val="none"/>
              </w:rPr>
            </w:pPr>
          </w:p>
        </w:tc>
      </w:tr>
    </w:tbl>
    <w:p w14:paraId="335933F0">
      <w:pPr>
        <w:spacing w:line="240" w:lineRule="auto"/>
        <w:rPr>
          <w:rFonts w:hint="eastAsia" w:ascii="仿宋" w:hAnsi="仿宋" w:eastAsia="仿宋" w:cs="仿宋"/>
          <w:sz w:val="30"/>
          <w:szCs w:val="30"/>
          <w:highlight w:val="magenta"/>
          <w:lang w:val="en-US" w:eastAsia="zh-CN"/>
        </w:rPr>
      </w:pPr>
      <w:r>
        <w:rPr>
          <w:rFonts w:hint="eastAsia" w:ascii="仿宋" w:hAnsi="仿宋" w:eastAsia="仿宋" w:cs="仿宋"/>
          <w:color w:val="auto"/>
          <w:sz w:val="30"/>
          <w:szCs w:val="30"/>
          <w:highlight w:val="none"/>
          <w:lang w:val="en-US" w:eastAsia="zh-CN"/>
        </w:rPr>
        <w:t>注:表中“</w:t>
      </w:r>
      <w:r>
        <w:rPr>
          <w:rFonts w:hint="eastAsia" w:ascii="仿宋" w:hAnsi="仿宋" w:eastAsia="仿宋" w:cs="仿宋"/>
          <w:snapToGrid w:val="0"/>
          <w:color w:val="auto"/>
          <w:kern w:val="0"/>
          <w:sz w:val="30"/>
          <w:szCs w:val="30"/>
          <w:highlight w:val="none"/>
          <w:lang w:val="zh-CN"/>
        </w:rPr>
        <w:t>★</w:t>
      </w:r>
      <w:r>
        <w:rPr>
          <w:rFonts w:hint="eastAsia" w:ascii="仿宋" w:hAnsi="仿宋" w:eastAsia="仿宋" w:cs="仿宋"/>
          <w:color w:val="auto"/>
          <w:sz w:val="30"/>
          <w:szCs w:val="30"/>
          <w:highlight w:val="none"/>
          <w:lang w:val="en-US" w:eastAsia="zh-CN"/>
        </w:rPr>
        <w:t>”代表关键指标，为保证产品参数真实性，投标时须提供相应证明材料并加盖公章，供应商须确保所提交证明材料的真实性与合法性，如存在任何虚假陈述、伪造或隐瞒事实的情况，由此产生的一切法律后果及赔偿责任均由供应商承担。不满足该指标项将导致响应被拒绝。</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DFmNjFlZGIyZDA0ZmU3MzZlOGM5OGM3NWEzMTgifQ=="/>
  </w:docVars>
  <w:rsids>
    <w:rsidRoot w:val="0031711A"/>
    <w:rsid w:val="000515FA"/>
    <w:rsid w:val="000620EC"/>
    <w:rsid w:val="000758B0"/>
    <w:rsid w:val="00122C46"/>
    <w:rsid w:val="00187E40"/>
    <w:rsid w:val="00217086"/>
    <w:rsid w:val="002B7183"/>
    <w:rsid w:val="002C154F"/>
    <w:rsid w:val="0031711A"/>
    <w:rsid w:val="00365FE6"/>
    <w:rsid w:val="00395F45"/>
    <w:rsid w:val="003B6AAE"/>
    <w:rsid w:val="004D1CA9"/>
    <w:rsid w:val="004F0D7C"/>
    <w:rsid w:val="005662E9"/>
    <w:rsid w:val="00575542"/>
    <w:rsid w:val="0058599D"/>
    <w:rsid w:val="00586D4A"/>
    <w:rsid w:val="00592BC5"/>
    <w:rsid w:val="005C748B"/>
    <w:rsid w:val="006A6780"/>
    <w:rsid w:val="006B3E13"/>
    <w:rsid w:val="00726112"/>
    <w:rsid w:val="007604DF"/>
    <w:rsid w:val="00764063"/>
    <w:rsid w:val="007C48A3"/>
    <w:rsid w:val="00853282"/>
    <w:rsid w:val="00881874"/>
    <w:rsid w:val="008E46E0"/>
    <w:rsid w:val="009322F1"/>
    <w:rsid w:val="00994A71"/>
    <w:rsid w:val="009A2C33"/>
    <w:rsid w:val="009C4D5D"/>
    <w:rsid w:val="009D102C"/>
    <w:rsid w:val="00A03209"/>
    <w:rsid w:val="00A31BF8"/>
    <w:rsid w:val="00A517E8"/>
    <w:rsid w:val="00A627AE"/>
    <w:rsid w:val="00B424F1"/>
    <w:rsid w:val="00B66E34"/>
    <w:rsid w:val="00B94145"/>
    <w:rsid w:val="00BB6BF5"/>
    <w:rsid w:val="00BE1956"/>
    <w:rsid w:val="00BF39E4"/>
    <w:rsid w:val="00C230B2"/>
    <w:rsid w:val="00C82A33"/>
    <w:rsid w:val="00C92B37"/>
    <w:rsid w:val="00CE2025"/>
    <w:rsid w:val="00D67147"/>
    <w:rsid w:val="00D6775E"/>
    <w:rsid w:val="00DB1355"/>
    <w:rsid w:val="00DC5BC7"/>
    <w:rsid w:val="00DD7ECF"/>
    <w:rsid w:val="00E8391C"/>
    <w:rsid w:val="00E928C7"/>
    <w:rsid w:val="00F05153"/>
    <w:rsid w:val="00F55C88"/>
    <w:rsid w:val="00F91C75"/>
    <w:rsid w:val="00FB295B"/>
    <w:rsid w:val="00FE74EC"/>
    <w:rsid w:val="01002534"/>
    <w:rsid w:val="01B1298B"/>
    <w:rsid w:val="02944B48"/>
    <w:rsid w:val="03EB4716"/>
    <w:rsid w:val="06E32B73"/>
    <w:rsid w:val="0ABD5BA0"/>
    <w:rsid w:val="0CA131CD"/>
    <w:rsid w:val="0F413746"/>
    <w:rsid w:val="0FA80C02"/>
    <w:rsid w:val="10447B5F"/>
    <w:rsid w:val="11E91552"/>
    <w:rsid w:val="1407008B"/>
    <w:rsid w:val="17B92F10"/>
    <w:rsid w:val="19EA4802"/>
    <w:rsid w:val="1A436089"/>
    <w:rsid w:val="1A6A40BF"/>
    <w:rsid w:val="1D7E47CC"/>
    <w:rsid w:val="1EE92A08"/>
    <w:rsid w:val="21294361"/>
    <w:rsid w:val="21BD09EA"/>
    <w:rsid w:val="24877D1C"/>
    <w:rsid w:val="250471D3"/>
    <w:rsid w:val="261F562C"/>
    <w:rsid w:val="268E37D0"/>
    <w:rsid w:val="268E7F4D"/>
    <w:rsid w:val="2927562A"/>
    <w:rsid w:val="2A284628"/>
    <w:rsid w:val="2A61691A"/>
    <w:rsid w:val="2C5E172E"/>
    <w:rsid w:val="2DB97E61"/>
    <w:rsid w:val="2DD56FC0"/>
    <w:rsid w:val="2FC736C3"/>
    <w:rsid w:val="302F00B3"/>
    <w:rsid w:val="33B06877"/>
    <w:rsid w:val="33D62F2A"/>
    <w:rsid w:val="33D91C17"/>
    <w:rsid w:val="383E1A38"/>
    <w:rsid w:val="38807B07"/>
    <w:rsid w:val="389F10A1"/>
    <w:rsid w:val="38F018EE"/>
    <w:rsid w:val="396D003B"/>
    <w:rsid w:val="3B4535CA"/>
    <w:rsid w:val="3C28163E"/>
    <w:rsid w:val="40217FC5"/>
    <w:rsid w:val="446D2B52"/>
    <w:rsid w:val="478823C0"/>
    <w:rsid w:val="47D37BB9"/>
    <w:rsid w:val="495C4EE9"/>
    <w:rsid w:val="4B105AC6"/>
    <w:rsid w:val="4B4F092F"/>
    <w:rsid w:val="4BFB3039"/>
    <w:rsid w:val="4C801CA0"/>
    <w:rsid w:val="4D624D84"/>
    <w:rsid w:val="50914CAD"/>
    <w:rsid w:val="52445818"/>
    <w:rsid w:val="54574A59"/>
    <w:rsid w:val="559D5D6A"/>
    <w:rsid w:val="57C97540"/>
    <w:rsid w:val="57FA7A08"/>
    <w:rsid w:val="5A1E41A4"/>
    <w:rsid w:val="5BB45DCE"/>
    <w:rsid w:val="5C8358F4"/>
    <w:rsid w:val="5DFB43B4"/>
    <w:rsid w:val="5E417DB0"/>
    <w:rsid w:val="5F2B74DB"/>
    <w:rsid w:val="5F4E5B29"/>
    <w:rsid w:val="611C52EF"/>
    <w:rsid w:val="644B741C"/>
    <w:rsid w:val="64E87C67"/>
    <w:rsid w:val="65385D05"/>
    <w:rsid w:val="67D01153"/>
    <w:rsid w:val="69F03EBF"/>
    <w:rsid w:val="6D0D7C60"/>
    <w:rsid w:val="6D6C185A"/>
    <w:rsid w:val="6E557E91"/>
    <w:rsid w:val="6F532332"/>
    <w:rsid w:val="6F9A0A9E"/>
    <w:rsid w:val="71180999"/>
    <w:rsid w:val="72694E43"/>
    <w:rsid w:val="73BD0A2D"/>
    <w:rsid w:val="7A6D2B36"/>
    <w:rsid w:val="7C3D2E30"/>
    <w:rsid w:val="7C5155E2"/>
    <w:rsid w:val="7D736EF5"/>
    <w:rsid w:val="7E026C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6" w:lineRule="atLeast"/>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firstLine="420" w:firstLineChars="200"/>
    </w:pPr>
  </w:style>
  <w:style w:type="character" w:customStyle="1" w:styleId="10">
    <w:name w:val="批注框文本 Char"/>
    <w:basedOn w:val="8"/>
    <w:link w:val="2"/>
    <w:semiHidden/>
    <w:qFormat/>
    <w:uiPriority w:val="99"/>
    <w:rPr>
      <w:sz w:val="18"/>
      <w:szCs w:val="18"/>
    </w:r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semiHidden/>
    <w:qFormat/>
    <w:uiPriority w:val="99"/>
    <w:rPr>
      <w:sz w:val="18"/>
      <w:szCs w:val="18"/>
    </w:rPr>
  </w:style>
  <w:style w:type="character" w:customStyle="1" w:styleId="13">
    <w:name w:val="font21"/>
    <w:basedOn w:val="8"/>
    <w:qFormat/>
    <w:uiPriority w:val="0"/>
    <w:rPr>
      <w:rFonts w:hint="eastAsia" w:ascii="仿宋" w:hAnsi="仿宋" w:eastAsia="仿宋" w:cs="仿宋"/>
      <w:color w:val="000000"/>
      <w:sz w:val="24"/>
      <w:szCs w:val="24"/>
      <w:u w:val="none"/>
    </w:rPr>
  </w:style>
  <w:style w:type="character" w:customStyle="1" w:styleId="14">
    <w:name w:val="font31"/>
    <w:basedOn w:val="8"/>
    <w:qFormat/>
    <w:uiPriority w:val="0"/>
    <w:rPr>
      <w:rFonts w:hint="eastAsia" w:ascii="宋体" w:hAnsi="宋体" w:eastAsia="宋体" w:cs="宋体"/>
      <w:color w:val="000000"/>
      <w:sz w:val="24"/>
      <w:szCs w:val="24"/>
      <w:u w:val="none"/>
    </w:rPr>
  </w:style>
  <w:style w:type="character" w:customStyle="1" w:styleId="15">
    <w:name w:val="font11"/>
    <w:basedOn w:val="8"/>
    <w:qFormat/>
    <w:uiPriority w:val="0"/>
    <w:rPr>
      <w:rFonts w:hint="eastAsia" w:ascii="黑体" w:hAnsi="宋体" w:eastAsia="黑体" w:cs="黑体"/>
      <w:color w:val="000000"/>
      <w:sz w:val="40"/>
      <w:szCs w:val="40"/>
      <w:u w:val="none"/>
    </w:rPr>
  </w:style>
  <w:style w:type="character" w:customStyle="1" w:styleId="16">
    <w:name w:val="font81"/>
    <w:basedOn w:val="8"/>
    <w:qFormat/>
    <w:uiPriority w:val="0"/>
    <w:rPr>
      <w:rFonts w:hint="eastAsia" w:ascii="黑体" w:hAnsi="宋体" w:eastAsia="黑体" w:cs="黑体"/>
      <w:color w:val="000000"/>
      <w:sz w:val="22"/>
      <w:szCs w:val="22"/>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61"/>
    <w:basedOn w:val="8"/>
    <w:qFormat/>
    <w:uiPriority w:val="0"/>
    <w:rPr>
      <w:rFonts w:hint="eastAsia" w:ascii="宋体" w:hAnsi="宋体" w:eastAsia="宋体" w:cs="宋体"/>
      <w:b/>
      <w:bCs/>
      <w:color w:val="000000"/>
      <w:sz w:val="20"/>
      <w:szCs w:val="20"/>
      <w:u w:val="none"/>
    </w:rPr>
  </w:style>
  <w:style w:type="character" w:customStyle="1" w:styleId="19">
    <w:name w:val="font71"/>
    <w:basedOn w:val="8"/>
    <w:qFormat/>
    <w:uiPriority w:val="0"/>
    <w:rPr>
      <w:rFonts w:hint="eastAsia" w:ascii="宋体" w:hAnsi="宋体" w:eastAsia="宋体" w:cs="宋体"/>
      <w:color w:val="000000"/>
      <w:sz w:val="21"/>
      <w:szCs w:val="21"/>
      <w:u w:val="none"/>
    </w:rPr>
  </w:style>
  <w:style w:type="character" w:customStyle="1" w:styleId="20">
    <w:name w:val="font51"/>
    <w:basedOn w:val="8"/>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1379</Words>
  <Characters>1465</Characters>
  <Lines>8</Lines>
  <Paragraphs>2</Paragraphs>
  <TotalTime>15</TotalTime>
  <ScaleCrop>false</ScaleCrop>
  <LinksUpToDate>false</LinksUpToDate>
  <CharactersWithSpaces>1483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2023-05-09T02:20:00Z</dcterms:created>
  <dc:creator>b a</dc:creator>
  <cp:lastModifiedBy>完定福</cp:lastModifiedBy>
  <cp:lastPrinted>2026-07-31T09:20:02Z</cp:lastPrinted>
  <dcterms:modified xsi:type="dcterms:W3CDTF">2026-07-31T09:21:04Z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F63FE4BF3C7F468DB1C862F882AE5D7F_13</vt:lpwstr>
  </property>
  <property fmtid="{D5CDD505-2E9C-101B-9397-08002B2CF9AE}" pid="4" name="KSOTemplateDocerSaveRecord">
    <vt:lpwstr>eyJoZGlkIjoiNzdlMDVkNDYwYmZkNTE5NGQ0ZTdiYzI2ZDFhMjhiMWQiLCJ1c2VySWQiOiI4MDQyODQ1MTkifQ==</vt:lpwstr>
  </property>
</Properties>
</file>