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5BB" w:rsidRPr="0056363D" w:rsidRDefault="002E4714">
      <w:pPr>
        <w:rPr>
          <w:rFonts w:ascii="黑体" w:eastAsia="黑体" w:hAnsi="黑体"/>
          <w:bCs/>
          <w:sz w:val="44"/>
          <w:szCs w:val="44"/>
        </w:rPr>
      </w:pPr>
      <w:r w:rsidRPr="0056363D">
        <w:rPr>
          <w:rFonts w:ascii="黑体" w:eastAsia="黑体" w:hAnsi="黑体" w:hint="eastAsia"/>
          <w:bCs/>
          <w:sz w:val="44"/>
          <w:szCs w:val="44"/>
        </w:rPr>
        <w:t>停车楼周围混凝土路面标志线及文字标注</w:t>
      </w:r>
    </w:p>
    <w:p w:rsidR="008875BB" w:rsidRPr="0056363D" w:rsidRDefault="002E4714">
      <w:pPr>
        <w:jc w:val="center"/>
        <w:rPr>
          <w:rFonts w:ascii="黑体" w:eastAsia="黑体" w:hAnsi="黑体"/>
          <w:sz w:val="44"/>
          <w:szCs w:val="44"/>
        </w:rPr>
      </w:pPr>
      <w:r w:rsidRPr="0056363D">
        <w:rPr>
          <w:rFonts w:ascii="黑体" w:eastAsia="黑体" w:hAnsi="黑体" w:hint="eastAsia"/>
          <w:bCs/>
          <w:sz w:val="44"/>
          <w:szCs w:val="44"/>
        </w:rPr>
        <w:t>施工</w:t>
      </w:r>
      <w:r w:rsidRPr="0056363D">
        <w:rPr>
          <w:rFonts w:ascii="黑体" w:eastAsia="黑体" w:hAnsi="黑体" w:hint="eastAsia"/>
          <w:sz w:val="44"/>
          <w:szCs w:val="44"/>
        </w:rPr>
        <w:t>项</w:t>
      </w:r>
      <w:r w:rsidRPr="0056363D">
        <w:rPr>
          <w:rFonts w:ascii="黑体" w:eastAsia="黑体" w:hAnsi="黑体" w:hint="eastAsia"/>
          <w:sz w:val="44"/>
          <w:szCs w:val="44"/>
        </w:rPr>
        <w:t>目比价方案</w:t>
      </w:r>
    </w:p>
    <w:p w:rsidR="008875BB" w:rsidRDefault="002E4714">
      <w:pPr>
        <w:rPr>
          <w:rFonts w:ascii="仿宋" w:eastAsia="仿宋" w:hAnsi="仿宋" w:cs="仿宋"/>
          <w:sz w:val="32"/>
          <w:szCs w:val="32"/>
        </w:rPr>
      </w:pPr>
      <w:r>
        <w:rPr>
          <w:rFonts w:ascii="黑体" w:eastAsia="黑体" w:hAnsi="黑体" w:hint="eastAsia"/>
          <w:sz w:val="32"/>
          <w:szCs w:val="32"/>
        </w:rPr>
        <w:t>一、项目名称</w:t>
      </w:r>
      <w:r>
        <w:rPr>
          <w:rFonts w:ascii="仿宋" w:eastAsia="仿宋" w:hAnsi="仿宋" w:hint="eastAsia"/>
          <w:sz w:val="32"/>
          <w:szCs w:val="32"/>
        </w:rPr>
        <w:t>：</w:t>
      </w:r>
      <w:r>
        <w:rPr>
          <w:rFonts w:ascii="仿宋" w:eastAsia="仿宋" w:hAnsi="仿宋" w:cs="仿宋" w:hint="eastAsia"/>
          <w:sz w:val="32"/>
          <w:szCs w:val="32"/>
        </w:rPr>
        <w:t>停车楼周围混凝土路面标志线及文字标注</w:t>
      </w:r>
    </w:p>
    <w:p w:rsidR="008875BB" w:rsidRDefault="002E4714">
      <w:pPr>
        <w:ind w:firstLineChars="700" w:firstLine="2240"/>
        <w:rPr>
          <w:rFonts w:ascii="仿宋" w:eastAsia="仿宋" w:hAnsi="仿宋"/>
          <w:sz w:val="32"/>
          <w:szCs w:val="32"/>
        </w:rPr>
      </w:pPr>
      <w:r>
        <w:rPr>
          <w:rFonts w:ascii="仿宋" w:eastAsia="仿宋" w:hAnsi="仿宋" w:cs="仿宋" w:hint="eastAsia"/>
          <w:sz w:val="32"/>
          <w:szCs w:val="32"/>
        </w:rPr>
        <w:t>施工</w:t>
      </w:r>
      <w:r>
        <w:rPr>
          <w:rFonts w:ascii="仿宋" w:eastAsia="仿宋" w:hAnsi="仿宋" w:cs="仿宋" w:hint="eastAsia"/>
          <w:sz w:val="32"/>
          <w:szCs w:val="32"/>
        </w:rPr>
        <w:t>项</w:t>
      </w:r>
      <w:r>
        <w:rPr>
          <w:rFonts w:ascii="仿宋" w:eastAsia="仿宋" w:hAnsi="仿宋" w:cs="仿宋" w:hint="eastAsia"/>
          <w:sz w:val="32"/>
          <w:szCs w:val="32"/>
        </w:rPr>
        <w:t>目比价方案</w:t>
      </w:r>
      <w:r>
        <w:rPr>
          <w:rFonts w:ascii="仿宋" w:eastAsia="仿宋" w:hAnsi="仿宋" w:cs="仿宋" w:hint="eastAsia"/>
          <w:sz w:val="32"/>
          <w:szCs w:val="32"/>
        </w:rPr>
        <w:t>。</w:t>
      </w:r>
    </w:p>
    <w:p w:rsidR="008875BB" w:rsidRDefault="002E4714">
      <w:pPr>
        <w:ind w:firstLineChars="200" w:firstLine="640"/>
        <w:rPr>
          <w:rFonts w:ascii="仿宋" w:eastAsia="仿宋" w:hAnsi="仿宋"/>
          <w:sz w:val="32"/>
          <w:szCs w:val="32"/>
        </w:rPr>
      </w:pPr>
      <w:r>
        <w:rPr>
          <w:rFonts w:ascii="黑体" w:eastAsia="黑体" w:hAnsi="黑体" w:hint="eastAsia"/>
          <w:sz w:val="32"/>
          <w:szCs w:val="32"/>
        </w:rPr>
        <w:t>二、项目概况及要求</w:t>
      </w:r>
      <w:r>
        <w:rPr>
          <w:rFonts w:ascii="仿宋" w:eastAsia="仿宋" w:hAnsi="仿宋" w:hint="eastAsia"/>
          <w:sz w:val="32"/>
          <w:szCs w:val="32"/>
        </w:rPr>
        <w:t>：</w:t>
      </w:r>
    </w:p>
    <w:p w:rsidR="008875BB" w:rsidRDefault="002E4714">
      <w:pPr>
        <w:ind w:firstLineChars="200" w:firstLine="640"/>
        <w:rPr>
          <w:rFonts w:ascii="仿宋" w:eastAsia="仿宋" w:hAnsi="仿宋"/>
          <w:color w:val="000000" w:themeColor="text1"/>
          <w:sz w:val="32"/>
          <w:szCs w:val="32"/>
        </w:rPr>
      </w:pPr>
      <w:r>
        <w:rPr>
          <w:rFonts w:ascii="楷体" w:eastAsia="楷体" w:hAnsi="楷体" w:hint="eastAsia"/>
          <w:sz w:val="32"/>
          <w:szCs w:val="32"/>
        </w:rPr>
        <w:t>㈠项目概况</w:t>
      </w:r>
      <w:r>
        <w:rPr>
          <w:rFonts w:ascii="仿宋" w:eastAsia="仿宋" w:hAnsi="仿宋" w:hint="eastAsia"/>
          <w:sz w:val="32"/>
          <w:szCs w:val="32"/>
        </w:rPr>
        <w:t>：</w:t>
      </w:r>
      <w:r>
        <w:rPr>
          <w:rFonts w:ascii="仿宋" w:eastAsia="仿宋" w:hAnsi="仿宋" w:hint="eastAsia"/>
          <w:sz w:val="32"/>
          <w:szCs w:val="32"/>
        </w:rPr>
        <w:t>医院停车楼入口、出口、东侧电梯厅外围和西侧电梯厅外围，共</w:t>
      </w:r>
      <w:r>
        <w:rPr>
          <w:rFonts w:ascii="仿宋" w:eastAsia="仿宋" w:hAnsi="仿宋" w:hint="eastAsia"/>
          <w:sz w:val="32"/>
          <w:szCs w:val="32"/>
        </w:rPr>
        <w:t>4</w:t>
      </w:r>
      <w:r>
        <w:rPr>
          <w:rFonts w:ascii="仿宋" w:eastAsia="仿宋" w:hAnsi="仿宋" w:hint="eastAsia"/>
          <w:sz w:val="32"/>
          <w:szCs w:val="32"/>
        </w:rPr>
        <w:t>个区域须在混凝土路面上画上黄色标志线及文字标注（满足消防验收</w:t>
      </w:r>
      <w:r>
        <w:rPr>
          <w:rFonts w:ascii="仿宋" w:eastAsia="仿宋" w:hAnsi="仿宋" w:hint="eastAsia"/>
          <w:sz w:val="32"/>
          <w:szCs w:val="32"/>
        </w:rPr>
        <w:t>要求）。</w:t>
      </w:r>
    </w:p>
    <w:p w:rsidR="008875BB" w:rsidRDefault="002E4714">
      <w:pPr>
        <w:ind w:firstLineChars="200" w:firstLine="640"/>
        <w:rPr>
          <w:rFonts w:ascii="仿宋" w:eastAsia="楷体" w:hAnsi="仿宋"/>
          <w:sz w:val="32"/>
          <w:szCs w:val="32"/>
        </w:rPr>
      </w:pPr>
      <w:r>
        <w:rPr>
          <w:rFonts w:ascii="楷体" w:eastAsia="楷体" w:hAnsi="楷体" w:hint="eastAsia"/>
          <w:sz w:val="32"/>
          <w:szCs w:val="32"/>
        </w:rPr>
        <w:t>㈡施工要求</w:t>
      </w:r>
      <w:r>
        <w:rPr>
          <w:rFonts w:ascii="楷体" w:eastAsia="楷体" w:hAnsi="楷体" w:hint="eastAsia"/>
          <w:sz w:val="32"/>
          <w:szCs w:val="32"/>
        </w:rPr>
        <w:t>：</w:t>
      </w:r>
    </w:p>
    <w:p w:rsidR="008875BB" w:rsidRDefault="002E4714">
      <w:pPr>
        <w:tabs>
          <w:tab w:val="left" w:pos="996"/>
        </w:tabs>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停车楼出口和入口，用消防车道</w:t>
      </w:r>
      <w:r>
        <w:rPr>
          <w:rFonts w:ascii="仿宋" w:eastAsia="仿宋" w:hAnsi="仿宋" w:hint="eastAsia"/>
          <w:sz w:val="32"/>
          <w:szCs w:val="32"/>
        </w:rPr>
        <w:t xml:space="preserve"> </w:t>
      </w:r>
      <w:r>
        <w:rPr>
          <w:rFonts w:ascii="仿宋" w:eastAsia="仿宋" w:hAnsi="仿宋" w:hint="eastAsia"/>
          <w:sz w:val="32"/>
          <w:szCs w:val="32"/>
        </w:rPr>
        <w:t>禁止占用字样（图</w:t>
      </w:r>
      <w:r>
        <w:rPr>
          <w:rFonts w:ascii="仿宋" w:eastAsia="仿宋" w:hAnsi="仿宋" w:hint="eastAsia"/>
          <w:sz w:val="32"/>
          <w:szCs w:val="32"/>
        </w:rPr>
        <w:t>1</w:t>
      </w:r>
      <w:r>
        <w:rPr>
          <w:rFonts w:ascii="仿宋" w:eastAsia="仿宋" w:hAnsi="仿宋" w:hint="eastAsia"/>
          <w:sz w:val="32"/>
          <w:szCs w:val="32"/>
        </w:rPr>
        <w:t>）</w:t>
      </w:r>
    </w:p>
    <w:p w:rsidR="008875BB" w:rsidRDefault="002E4714">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闸机—最左边防火门位置，用登高作业面</w:t>
      </w:r>
      <w:r>
        <w:rPr>
          <w:rFonts w:ascii="仿宋" w:eastAsia="仿宋" w:hAnsi="仿宋" w:hint="eastAsia"/>
          <w:sz w:val="32"/>
          <w:szCs w:val="32"/>
        </w:rPr>
        <w:t xml:space="preserve"> </w:t>
      </w:r>
      <w:r>
        <w:rPr>
          <w:rFonts w:ascii="仿宋" w:eastAsia="仿宋" w:hAnsi="仿宋" w:hint="eastAsia"/>
          <w:sz w:val="32"/>
          <w:szCs w:val="32"/>
        </w:rPr>
        <w:t>禁止占用字样（尺寸估计要</w:t>
      </w:r>
      <w:r>
        <w:rPr>
          <w:rFonts w:ascii="仿宋" w:eastAsia="仿宋" w:hAnsi="仿宋" w:hint="eastAsia"/>
          <w:sz w:val="32"/>
          <w:szCs w:val="32"/>
        </w:rPr>
        <w:t>12-15</w:t>
      </w:r>
      <w:r>
        <w:rPr>
          <w:rFonts w:ascii="仿宋" w:eastAsia="仿宋" w:hAnsi="仿宋" w:hint="eastAsia"/>
          <w:sz w:val="32"/>
          <w:szCs w:val="32"/>
        </w:rPr>
        <w:t>米×</w:t>
      </w:r>
      <w:r>
        <w:rPr>
          <w:rFonts w:ascii="仿宋" w:eastAsia="仿宋" w:hAnsi="仿宋" w:hint="eastAsia"/>
          <w:sz w:val="32"/>
          <w:szCs w:val="32"/>
        </w:rPr>
        <w:t>4-5</w:t>
      </w:r>
      <w:r>
        <w:rPr>
          <w:rFonts w:ascii="仿宋" w:eastAsia="仿宋" w:hAnsi="仿宋" w:hint="eastAsia"/>
          <w:sz w:val="32"/>
          <w:szCs w:val="32"/>
        </w:rPr>
        <w:t>米）</w:t>
      </w:r>
    </w:p>
    <w:p w:rsidR="008875BB" w:rsidRDefault="002E4714">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垃圾清理外运。</w:t>
      </w:r>
    </w:p>
    <w:p w:rsidR="008875BB" w:rsidRDefault="002E4714">
      <w:pPr>
        <w:ind w:firstLineChars="200" w:firstLine="640"/>
        <w:rPr>
          <w:rFonts w:ascii="仿宋" w:eastAsia="仿宋" w:hAnsi="仿宋"/>
          <w:sz w:val="32"/>
          <w:szCs w:val="32"/>
        </w:rPr>
      </w:pPr>
      <w:r>
        <w:rPr>
          <w:rFonts w:ascii="楷体" w:eastAsia="楷体" w:hAnsi="楷体" w:hint="eastAsia"/>
          <w:sz w:val="32"/>
          <w:szCs w:val="32"/>
        </w:rPr>
        <w:t>㈢质保期</w:t>
      </w:r>
      <w:r>
        <w:rPr>
          <w:rFonts w:ascii="仿宋" w:eastAsia="仿宋" w:hAnsi="仿宋" w:hint="eastAsia"/>
          <w:sz w:val="32"/>
          <w:szCs w:val="32"/>
        </w:rPr>
        <w:t>：</w:t>
      </w:r>
    </w:p>
    <w:p w:rsidR="008875BB" w:rsidRDefault="002E4714">
      <w:pPr>
        <w:ind w:firstLineChars="200" w:firstLine="640"/>
        <w:rPr>
          <w:rFonts w:ascii="仿宋" w:eastAsia="仿宋" w:hAnsi="仿宋"/>
          <w:b/>
          <w:color w:val="000000" w:themeColor="text1"/>
          <w:sz w:val="32"/>
          <w:szCs w:val="32"/>
        </w:rPr>
      </w:pPr>
      <w:r>
        <w:rPr>
          <w:rFonts w:ascii="仿宋" w:eastAsia="仿宋" w:hAnsi="仿宋" w:hint="eastAsia"/>
          <w:sz w:val="32"/>
          <w:szCs w:val="32"/>
        </w:rPr>
        <w:t>本项目质保期为</w:t>
      </w:r>
      <w:r>
        <w:rPr>
          <w:rFonts w:ascii="仿宋" w:eastAsia="仿宋" w:hAnsi="仿宋" w:hint="eastAsia"/>
          <w:sz w:val="32"/>
          <w:szCs w:val="32"/>
        </w:rPr>
        <w:t>2</w:t>
      </w:r>
      <w:r>
        <w:rPr>
          <w:rFonts w:ascii="仿宋" w:eastAsia="仿宋" w:hAnsi="仿宋" w:hint="eastAsia"/>
          <w:sz w:val="32"/>
          <w:szCs w:val="32"/>
        </w:rPr>
        <w:t>年</w:t>
      </w:r>
      <w:r>
        <w:rPr>
          <w:rFonts w:ascii="仿宋" w:eastAsia="仿宋" w:hAnsi="仿宋" w:hint="eastAsia"/>
          <w:sz w:val="32"/>
          <w:szCs w:val="32"/>
        </w:rPr>
        <w:t>（自验收合格之日起计），质保期内若出现非人为因素损坏，施工单位负责进行维修。</w:t>
      </w:r>
    </w:p>
    <w:p w:rsidR="008875BB" w:rsidRDefault="002E4714">
      <w:pPr>
        <w:ind w:firstLineChars="200" w:firstLine="640"/>
        <w:rPr>
          <w:rFonts w:ascii="仿宋" w:eastAsia="仿宋" w:hAnsi="仿宋"/>
          <w:sz w:val="32"/>
          <w:szCs w:val="32"/>
        </w:rPr>
      </w:pPr>
      <w:r>
        <w:rPr>
          <w:rFonts w:ascii="楷体" w:eastAsia="楷体" w:hAnsi="楷体" w:hint="eastAsia"/>
          <w:sz w:val="32"/>
          <w:szCs w:val="32"/>
        </w:rPr>
        <w:t>㈣费用结算</w:t>
      </w:r>
      <w:r>
        <w:rPr>
          <w:rFonts w:ascii="仿宋" w:eastAsia="仿宋" w:hAnsi="仿宋" w:hint="eastAsia"/>
          <w:sz w:val="32"/>
          <w:szCs w:val="32"/>
        </w:rPr>
        <w:t>：</w:t>
      </w:r>
    </w:p>
    <w:p w:rsidR="008875BB" w:rsidRDefault="002E4714">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投标报价为</w:t>
      </w:r>
      <w:r>
        <w:rPr>
          <w:rFonts w:ascii="仿宋" w:eastAsia="仿宋" w:hAnsi="仿宋" w:hint="eastAsia"/>
          <w:sz w:val="32"/>
          <w:szCs w:val="32"/>
        </w:rPr>
        <w:t>一揽子包死</w:t>
      </w:r>
      <w:r>
        <w:rPr>
          <w:rFonts w:ascii="仿宋" w:eastAsia="仿宋" w:hAnsi="仿宋" w:hint="eastAsia"/>
          <w:sz w:val="32"/>
          <w:szCs w:val="32"/>
        </w:rPr>
        <w:t>价，包含整个项目中产生的所有费用。</w:t>
      </w:r>
    </w:p>
    <w:p w:rsidR="008875BB" w:rsidRDefault="002E4714">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施工结束，经验收合格，</w:t>
      </w:r>
      <w:r>
        <w:rPr>
          <w:rFonts w:ascii="仿宋" w:eastAsia="仿宋" w:hAnsi="仿宋" w:hint="eastAsia"/>
          <w:sz w:val="32"/>
          <w:szCs w:val="32"/>
        </w:rPr>
        <w:t>3</w:t>
      </w:r>
      <w:r>
        <w:rPr>
          <w:rFonts w:ascii="仿宋" w:eastAsia="仿宋" w:hAnsi="仿宋" w:hint="eastAsia"/>
          <w:sz w:val="32"/>
          <w:szCs w:val="32"/>
        </w:rPr>
        <w:t>个月后付款</w:t>
      </w:r>
      <w:r>
        <w:rPr>
          <w:rFonts w:ascii="仿宋" w:eastAsia="仿宋" w:hAnsi="仿宋" w:hint="eastAsia"/>
          <w:sz w:val="32"/>
          <w:szCs w:val="32"/>
        </w:rPr>
        <w:t>。</w:t>
      </w:r>
    </w:p>
    <w:p w:rsidR="008875BB" w:rsidRDefault="002E4714">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中标单位中标后因故不能完成或</w:t>
      </w:r>
      <w:r>
        <w:rPr>
          <w:rFonts w:ascii="仿宋" w:eastAsia="仿宋" w:hAnsi="仿宋" w:hint="eastAsia"/>
          <w:sz w:val="32"/>
          <w:szCs w:val="32"/>
        </w:rPr>
        <w:t>质保期内未能及时响应且给招标单位造成不良后果的将被列入黑名单，不再允</w:t>
      </w:r>
      <w:r>
        <w:rPr>
          <w:rFonts w:ascii="仿宋" w:eastAsia="仿宋" w:hAnsi="仿宋" w:hint="eastAsia"/>
          <w:sz w:val="32"/>
          <w:szCs w:val="32"/>
        </w:rPr>
        <w:lastRenderedPageBreak/>
        <w:t>许参加招标单位各类招标项目。</w:t>
      </w:r>
    </w:p>
    <w:p w:rsidR="008875BB" w:rsidRDefault="002E4714">
      <w:pPr>
        <w:ind w:firstLineChars="200" w:firstLine="640"/>
        <w:rPr>
          <w:rFonts w:ascii="仿宋" w:eastAsia="仿宋" w:hAnsi="仿宋"/>
          <w:sz w:val="32"/>
          <w:szCs w:val="32"/>
        </w:rPr>
      </w:pPr>
      <w:r>
        <w:rPr>
          <w:rFonts w:ascii="黑体" w:eastAsia="黑体" w:hAnsi="黑体" w:hint="eastAsia"/>
          <w:sz w:val="32"/>
          <w:szCs w:val="32"/>
        </w:rPr>
        <w:t>三、投标人资质要求</w:t>
      </w:r>
      <w:r>
        <w:rPr>
          <w:rFonts w:ascii="仿宋" w:eastAsia="仿宋" w:hAnsi="仿宋" w:hint="eastAsia"/>
          <w:sz w:val="32"/>
          <w:szCs w:val="32"/>
        </w:rPr>
        <w:t>：</w:t>
      </w:r>
    </w:p>
    <w:p w:rsidR="008875BB" w:rsidRDefault="002E4714">
      <w:pPr>
        <w:pStyle w:val="a6"/>
        <w:shd w:val="clear" w:color="auto" w:fill="FFFFFF"/>
        <w:spacing w:before="0" w:beforeAutospacing="0" w:after="0" w:afterAutospacing="0"/>
        <w:ind w:firstLine="540"/>
        <w:rPr>
          <w:rFonts w:ascii="仿宋" w:eastAsia="仿宋" w:hAnsi="仿宋"/>
          <w:color w:val="000000" w:themeColor="text1"/>
          <w:sz w:val="32"/>
          <w:szCs w:val="32"/>
        </w:rPr>
      </w:pPr>
      <w:r>
        <w:rPr>
          <w:rFonts w:ascii="仿宋" w:eastAsia="仿宋" w:hAnsi="仿宋" w:hint="eastAsia"/>
          <w:color w:val="000000" w:themeColor="text1"/>
          <w:sz w:val="32"/>
          <w:szCs w:val="32"/>
        </w:rPr>
        <w:t>1.</w:t>
      </w:r>
      <w:r>
        <w:rPr>
          <w:rFonts w:ascii="仿宋" w:eastAsia="仿宋" w:hAnsi="仿宋" w:hint="eastAsia"/>
          <w:color w:val="000000" w:themeColor="text1"/>
          <w:sz w:val="32"/>
          <w:szCs w:val="32"/>
        </w:rPr>
        <w:t>具有独立法人资格，持有效的营业执照，经营范围包含本项目的内容（做过类似项目的公司可优先考虑）</w:t>
      </w:r>
      <w:r>
        <w:rPr>
          <w:rFonts w:ascii="仿宋" w:eastAsia="仿宋" w:hAnsi="仿宋" w:hint="eastAsia"/>
          <w:color w:val="000000" w:themeColor="text1"/>
          <w:sz w:val="32"/>
          <w:szCs w:val="32"/>
        </w:rPr>
        <w:t>;</w:t>
      </w:r>
    </w:p>
    <w:p w:rsidR="008875BB" w:rsidRDefault="002E4714">
      <w:pPr>
        <w:pStyle w:val="a6"/>
        <w:shd w:val="clear" w:color="auto" w:fill="FFFFFF"/>
        <w:spacing w:before="0" w:beforeAutospacing="0" w:after="0" w:afterAutospacing="0"/>
        <w:ind w:firstLine="540"/>
        <w:rPr>
          <w:rFonts w:ascii="仿宋" w:eastAsia="仿宋" w:hAnsi="仿宋"/>
          <w:color w:val="000000" w:themeColor="text1"/>
          <w:sz w:val="32"/>
          <w:szCs w:val="32"/>
        </w:rPr>
      </w:pPr>
      <w:r>
        <w:rPr>
          <w:rFonts w:ascii="仿宋" w:eastAsia="仿宋" w:hAnsi="仿宋" w:hint="eastAsia"/>
          <w:color w:val="000000" w:themeColor="text1"/>
          <w:sz w:val="32"/>
          <w:szCs w:val="32"/>
        </w:rPr>
        <w:t>2.</w:t>
      </w:r>
      <w:r>
        <w:rPr>
          <w:rFonts w:ascii="仿宋" w:eastAsia="仿宋" w:hAnsi="仿宋" w:hint="eastAsia"/>
          <w:color w:val="000000" w:themeColor="text1"/>
          <w:sz w:val="32"/>
          <w:szCs w:val="32"/>
        </w:rPr>
        <w:t>本项目不接受联合体投标，不得转包、分包；</w:t>
      </w:r>
    </w:p>
    <w:p w:rsidR="008875BB" w:rsidRDefault="002E4714">
      <w:pPr>
        <w:pStyle w:val="a6"/>
        <w:shd w:val="clear" w:color="auto" w:fill="FFFFFF"/>
        <w:spacing w:before="0" w:beforeAutospacing="0" w:after="0" w:afterAutospacing="0"/>
        <w:ind w:firstLine="540"/>
        <w:rPr>
          <w:rFonts w:ascii="仿宋" w:eastAsia="仿宋" w:hAnsi="仿宋"/>
          <w:color w:val="000000" w:themeColor="text1"/>
          <w:sz w:val="32"/>
          <w:szCs w:val="32"/>
        </w:rPr>
      </w:pPr>
      <w:r>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法律、行政法规规定的其他条件。</w:t>
      </w:r>
    </w:p>
    <w:p w:rsidR="008875BB" w:rsidRDefault="002E4714">
      <w:pPr>
        <w:adjustRightInd w:val="0"/>
        <w:spacing w:line="480" w:lineRule="exact"/>
        <w:ind w:firstLineChars="200" w:firstLine="643"/>
        <w:jc w:val="left"/>
        <w:rPr>
          <w:rFonts w:ascii="仿宋" w:eastAsia="仿宋" w:hAnsi="仿宋"/>
          <w:color w:val="000000"/>
          <w:sz w:val="32"/>
          <w:szCs w:val="32"/>
        </w:rPr>
      </w:pPr>
      <w:r>
        <w:rPr>
          <w:rFonts w:ascii="仿宋" w:eastAsia="仿宋" w:hAnsi="仿宋" w:hint="eastAsia"/>
          <w:b/>
          <w:color w:val="000000"/>
          <w:sz w:val="32"/>
        </w:rPr>
        <w:t>四、资格审查方式及特殊情况说明：</w:t>
      </w:r>
    </w:p>
    <w:p w:rsidR="008875BB" w:rsidRDefault="002E4714">
      <w:pPr>
        <w:adjustRightInd w:val="0"/>
        <w:spacing w:line="500" w:lineRule="exact"/>
        <w:ind w:firstLineChars="200" w:firstLine="640"/>
        <w:jc w:val="left"/>
        <w:rPr>
          <w:rFonts w:ascii="仿宋" w:eastAsia="仿宋" w:hAnsi="仿宋"/>
          <w:color w:val="000000"/>
          <w:sz w:val="32"/>
        </w:rPr>
      </w:pPr>
      <w:r>
        <w:rPr>
          <w:rFonts w:ascii="仿宋" w:eastAsia="仿宋" w:hAnsi="仿宋" w:hint="eastAsia"/>
          <w:color w:val="000000"/>
          <w:sz w:val="32"/>
        </w:rPr>
        <w:t>本次采用资格后审方式。</w:t>
      </w:r>
    </w:p>
    <w:p w:rsidR="008875BB" w:rsidRDefault="002E4714">
      <w:pPr>
        <w:pStyle w:val="a6"/>
        <w:shd w:val="clear" w:color="auto" w:fill="FFFFFF"/>
        <w:adjustRightInd w:val="0"/>
        <w:spacing w:before="0" w:beforeAutospacing="0" w:after="0" w:afterAutospacing="0" w:line="500" w:lineRule="exact"/>
        <w:ind w:firstLineChars="200" w:firstLine="640"/>
        <w:jc w:val="both"/>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满足询价文件实质性要求的单位数量达</w:t>
      </w:r>
      <w:r>
        <w:rPr>
          <w:rFonts w:ascii="仿宋" w:eastAsia="仿宋" w:hAnsi="仿宋" w:hint="eastAsia"/>
          <w:sz w:val="32"/>
          <w:szCs w:val="32"/>
        </w:rPr>
        <w:t>3</w:t>
      </w:r>
      <w:r>
        <w:rPr>
          <w:rFonts w:ascii="仿宋" w:eastAsia="仿宋" w:hAnsi="仿宋" w:hint="eastAsia"/>
          <w:sz w:val="32"/>
          <w:szCs w:val="32"/>
        </w:rPr>
        <w:t>家及以上的，公开询价采购，由最低报价的投标单位中标。若最低报价的投标单位有两家及以上，则现场采用二次报价方式，确定中标单位。</w:t>
      </w:r>
    </w:p>
    <w:p w:rsidR="008875BB" w:rsidRDefault="002E4714">
      <w:pPr>
        <w:pStyle w:val="a6"/>
        <w:shd w:val="clear" w:color="auto" w:fill="FFFFFF"/>
        <w:adjustRightInd w:val="0"/>
        <w:spacing w:before="0" w:beforeAutospacing="0" w:after="0" w:afterAutospacing="0" w:line="500" w:lineRule="exact"/>
        <w:ind w:firstLineChars="200" w:firstLine="640"/>
        <w:jc w:val="both"/>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满足询价文件实质性要求的单位数量仅有</w:t>
      </w:r>
      <w:r>
        <w:rPr>
          <w:rFonts w:ascii="仿宋" w:eastAsia="仿宋" w:hAnsi="仿宋" w:hint="eastAsia"/>
          <w:sz w:val="32"/>
          <w:szCs w:val="32"/>
        </w:rPr>
        <w:t>2</w:t>
      </w:r>
      <w:r>
        <w:rPr>
          <w:rFonts w:ascii="仿宋" w:eastAsia="仿宋" w:hAnsi="仿宋" w:hint="eastAsia"/>
          <w:sz w:val="32"/>
          <w:szCs w:val="32"/>
        </w:rPr>
        <w:t>家的，则现场转变采购方式，采用竞争性谈判的采购方式，确定中标单位。</w:t>
      </w:r>
    </w:p>
    <w:p w:rsidR="008875BB" w:rsidRDefault="002E4714">
      <w:pPr>
        <w:pStyle w:val="a6"/>
        <w:shd w:val="clear" w:color="auto" w:fill="FFFFFF"/>
        <w:spacing w:before="0" w:beforeAutospacing="0" w:after="0" w:afterAutospacing="0" w:line="500" w:lineRule="exact"/>
        <w:ind w:firstLineChars="200" w:firstLine="640"/>
        <w:rPr>
          <w:rFonts w:ascii="仿宋" w:eastAsia="仿宋" w:hAnsi="仿宋"/>
          <w:sz w:val="30"/>
          <w:szCs w:val="30"/>
        </w:rPr>
      </w:pPr>
      <w:r>
        <w:rPr>
          <w:rFonts w:ascii="仿宋" w:eastAsia="仿宋" w:hAnsi="仿宋" w:hint="eastAsia"/>
          <w:sz w:val="32"/>
          <w:szCs w:val="32"/>
        </w:rPr>
        <w:t>3.</w:t>
      </w:r>
      <w:r>
        <w:rPr>
          <w:rFonts w:ascii="仿宋" w:eastAsia="仿宋" w:hAnsi="仿宋" w:hint="eastAsia"/>
          <w:sz w:val="32"/>
          <w:szCs w:val="32"/>
        </w:rPr>
        <w:t>满足询价文件实质性要求的单位数量仅有</w:t>
      </w:r>
      <w:r>
        <w:rPr>
          <w:rFonts w:ascii="仿宋" w:eastAsia="仿宋" w:hAnsi="仿宋" w:hint="eastAsia"/>
          <w:sz w:val="32"/>
          <w:szCs w:val="32"/>
        </w:rPr>
        <w:t>1</w:t>
      </w:r>
      <w:r>
        <w:rPr>
          <w:rFonts w:ascii="仿宋" w:eastAsia="仿宋" w:hAnsi="仿宋" w:hint="eastAsia"/>
          <w:sz w:val="32"/>
          <w:szCs w:val="32"/>
        </w:rPr>
        <w:t>家的，则现场转变采购方式，采用单一来源谈判的采购方式，确定中标单位。</w:t>
      </w:r>
    </w:p>
    <w:p w:rsidR="008875BB" w:rsidRDefault="002E4714">
      <w:pPr>
        <w:pStyle w:val="a6"/>
        <w:shd w:val="clear" w:color="auto" w:fill="FFFFFF"/>
        <w:spacing w:before="0" w:beforeAutospacing="0" w:after="0" w:afterAutospacing="0" w:line="520" w:lineRule="exact"/>
        <w:ind w:firstLineChars="200" w:firstLine="643"/>
        <w:rPr>
          <w:rFonts w:ascii="仿宋" w:eastAsia="仿宋" w:hAnsi="仿宋"/>
          <w:b/>
          <w:color w:val="000000"/>
          <w:kern w:val="2"/>
          <w:sz w:val="32"/>
          <w:szCs w:val="22"/>
        </w:rPr>
      </w:pPr>
      <w:r>
        <w:rPr>
          <w:rFonts w:ascii="仿宋" w:eastAsia="仿宋" w:hAnsi="仿宋" w:hint="eastAsia"/>
          <w:b/>
          <w:color w:val="000000"/>
          <w:kern w:val="2"/>
          <w:sz w:val="32"/>
          <w:szCs w:val="22"/>
        </w:rPr>
        <w:t>五、项目控制价为</w:t>
      </w:r>
      <w:r>
        <w:rPr>
          <w:rFonts w:ascii="仿宋" w:eastAsia="仿宋" w:hAnsi="仿宋" w:hint="eastAsia"/>
          <w:b/>
          <w:color w:val="000000"/>
          <w:kern w:val="2"/>
          <w:sz w:val="32"/>
          <w:szCs w:val="22"/>
        </w:rPr>
        <w:t>8500</w:t>
      </w:r>
      <w:r>
        <w:rPr>
          <w:rFonts w:ascii="仿宋" w:eastAsia="仿宋" w:hAnsi="仿宋" w:hint="eastAsia"/>
          <w:b/>
          <w:color w:val="000000"/>
          <w:kern w:val="2"/>
          <w:sz w:val="32"/>
          <w:szCs w:val="22"/>
        </w:rPr>
        <w:t>元，报价不得高于控制价。</w:t>
      </w:r>
    </w:p>
    <w:p w:rsidR="008875BB" w:rsidRDefault="008875BB">
      <w:pPr>
        <w:pStyle w:val="a6"/>
        <w:shd w:val="clear" w:color="auto" w:fill="FFFFFF"/>
        <w:spacing w:before="0" w:beforeAutospacing="0" w:after="0" w:afterAutospacing="0" w:line="520" w:lineRule="exact"/>
        <w:ind w:firstLineChars="200" w:firstLine="643"/>
        <w:rPr>
          <w:rFonts w:ascii="仿宋" w:eastAsia="仿宋" w:hAnsi="仿宋"/>
          <w:b/>
          <w:color w:val="000000"/>
          <w:kern w:val="2"/>
          <w:sz w:val="32"/>
          <w:szCs w:val="22"/>
        </w:rPr>
      </w:pPr>
    </w:p>
    <w:p w:rsidR="008875BB" w:rsidRDefault="008875BB">
      <w:pPr>
        <w:pStyle w:val="a6"/>
        <w:shd w:val="clear" w:color="auto" w:fill="FFFFFF"/>
        <w:spacing w:before="0" w:beforeAutospacing="0" w:after="0" w:afterAutospacing="0" w:line="520" w:lineRule="exact"/>
        <w:ind w:firstLineChars="200" w:firstLine="643"/>
        <w:rPr>
          <w:rFonts w:ascii="仿宋" w:eastAsia="仿宋" w:hAnsi="仿宋"/>
          <w:b/>
          <w:color w:val="000000"/>
          <w:kern w:val="2"/>
          <w:sz w:val="32"/>
          <w:szCs w:val="22"/>
        </w:rPr>
      </w:pPr>
    </w:p>
    <w:p w:rsidR="008875BB" w:rsidRDefault="008875BB">
      <w:pPr>
        <w:pStyle w:val="a6"/>
        <w:shd w:val="clear" w:color="auto" w:fill="FFFFFF"/>
        <w:spacing w:before="0" w:beforeAutospacing="0" w:after="0" w:afterAutospacing="0" w:line="520" w:lineRule="exact"/>
        <w:ind w:firstLineChars="200" w:firstLine="643"/>
        <w:rPr>
          <w:rFonts w:ascii="仿宋" w:eastAsia="仿宋" w:hAnsi="仿宋"/>
          <w:b/>
          <w:color w:val="000000"/>
          <w:kern w:val="2"/>
          <w:sz w:val="32"/>
          <w:szCs w:val="22"/>
        </w:rPr>
      </w:pPr>
    </w:p>
    <w:p w:rsidR="008875BB" w:rsidRDefault="008875BB">
      <w:pPr>
        <w:pStyle w:val="a6"/>
        <w:shd w:val="clear" w:color="auto" w:fill="FFFFFF"/>
        <w:spacing w:before="0" w:beforeAutospacing="0" w:after="0" w:afterAutospacing="0" w:line="520" w:lineRule="exact"/>
        <w:rPr>
          <w:rFonts w:ascii="仿宋" w:eastAsia="仿宋" w:hAnsi="仿宋"/>
          <w:sz w:val="32"/>
          <w:szCs w:val="32"/>
        </w:rPr>
      </w:pPr>
    </w:p>
    <w:p w:rsidR="008875BB" w:rsidRDefault="008875BB">
      <w:pPr>
        <w:pStyle w:val="a6"/>
        <w:shd w:val="clear" w:color="auto" w:fill="FFFFFF"/>
        <w:spacing w:before="0" w:beforeAutospacing="0" w:after="0" w:afterAutospacing="0" w:line="520" w:lineRule="exact"/>
        <w:rPr>
          <w:rFonts w:ascii="仿宋" w:eastAsia="仿宋" w:hAnsi="仿宋"/>
          <w:sz w:val="32"/>
          <w:szCs w:val="32"/>
        </w:rPr>
      </w:pPr>
    </w:p>
    <w:p w:rsidR="008875BB" w:rsidRDefault="008875BB">
      <w:pPr>
        <w:pStyle w:val="a6"/>
        <w:shd w:val="clear" w:color="auto" w:fill="FFFFFF"/>
        <w:spacing w:before="0" w:beforeAutospacing="0" w:after="0" w:afterAutospacing="0" w:line="520" w:lineRule="exact"/>
        <w:rPr>
          <w:rFonts w:ascii="仿宋" w:eastAsia="仿宋" w:hAnsi="仿宋" w:hint="eastAsia"/>
          <w:sz w:val="32"/>
          <w:szCs w:val="32"/>
        </w:rPr>
      </w:pPr>
    </w:p>
    <w:p w:rsidR="00F80C55" w:rsidRDefault="00F80C55">
      <w:pPr>
        <w:pStyle w:val="a6"/>
        <w:shd w:val="clear" w:color="auto" w:fill="FFFFFF"/>
        <w:spacing w:before="0" w:beforeAutospacing="0" w:after="0" w:afterAutospacing="0" w:line="520" w:lineRule="exact"/>
        <w:rPr>
          <w:rFonts w:ascii="仿宋" w:eastAsia="仿宋" w:hAnsi="仿宋"/>
          <w:sz w:val="32"/>
          <w:szCs w:val="32"/>
        </w:rPr>
      </w:pPr>
    </w:p>
    <w:p w:rsidR="008875BB" w:rsidRDefault="002E4714" w:rsidP="00F80C55">
      <w:pPr>
        <w:pStyle w:val="a6"/>
        <w:shd w:val="clear" w:color="auto" w:fill="FFFFFF"/>
        <w:spacing w:before="0" w:beforeAutospacing="0" w:after="0" w:afterAutospacing="0" w:line="520" w:lineRule="exact"/>
        <w:rPr>
          <w:rFonts w:ascii="仿宋" w:eastAsia="仿宋" w:hAnsi="仿宋"/>
          <w:sz w:val="32"/>
          <w:szCs w:val="32"/>
        </w:rPr>
      </w:pPr>
      <w:r>
        <w:rPr>
          <w:rFonts w:ascii="仿宋" w:eastAsia="仿宋" w:hAnsi="仿宋" w:hint="eastAsia"/>
          <w:sz w:val="32"/>
          <w:szCs w:val="32"/>
        </w:rPr>
        <w:lastRenderedPageBreak/>
        <w:t>附：</w:t>
      </w:r>
      <w:r>
        <w:rPr>
          <w:rFonts w:ascii="仿宋" w:eastAsia="仿宋" w:hAnsi="仿宋" w:hint="eastAsia"/>
          <w:sz w:val="32"/>
          <w:szCs w:val="32"/>
        </w:rPr>
        <w:t>报价清单</w:t>
      </w:r>
    </w:p>
    <w:tbl>
      <w:tblPr>
        <w:tblW w:w="5000" w:type="pct"/>
        <w:tblLayout w:type="fixed"/>
        <w:tblLook w:val="04A0"/>
      </w:tblPr>
      <w:tblGrid>
        <w:gridCol w:w="614"/>
        <w:gridCol w:w="1936"/>
        <w:gridCol w:w="1133"/>
        <w:gridCol w:w="711"/>
        <w:gridCol w:w="815"/>
        <w:gridCol w:w="856"/>
        <w:gridCol w:w="787"/>
        <w:gridCol w:w="1670"/>
      </w:tblGrid>
      <w:tr w:rsidR="008875BB">
        <w:trPr>
          <w:trHeight w:val="465"/>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等线" w:eastAsia="等线" w:hAnsi="等线" w:cs="等线"/>
                <w:color w:val="000000"/>
                <w:sz w:val="36"/>
                <w:szCs w:val="36"/>
              </w:rPr>
            </w:pPr>
            <w:r>
              <w:rPr>
                <w:rFonts w:ascii="等线" w:eastAsia="等线" w:hAnsi="等线" w:cs="等线" w:hint="eastAsia"/>
                <w:color w:val="000000"/>
                <w:sz w:val="36"/>
                <w:szCs w:val="36"/>
              </w:rPr>
              <w:t>报价清单</w:t>
            </w:r>
          </w:p>
        </w:tc>
      </w:tr>
      <w:tr w:rsidR="008875BB">
        <w:trPr>
          <w:trHeight w:val="486"/>
        </w:trPr>
        <w:tc>
          <w:tcPr>
            <w:tcW w:w="36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序号</w:t>
            </w:r>
          </w:p>
        </w:tc>
        <w:tc>
          <w:tcPr>
            <w:tcW w:w="113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项目名称</w:t>
            </w:r>
          </w:p>
        </w:tc>
        <w:tc>
          <w:tcPr>
            <w:tcW w:w="66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材料规格、型号</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计量</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单位</w:t>
            </w:r>
          </w:p>
        </w:tc>
        <w:tc>
          <w:tcPr>
            <w:tcW w:w="47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工程量</w:t>
            </w:r>
          </w:p>
        </w:tc>
        <w:tc>
          <w:tcPr>
            <w:tcW w:w="50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含税</w:t>
            </w:r>
            <w:r>
              <w:rPr>
                <w:rFonts w:ascii="宋体" w:eastAsia="宋体" w:hAnsi="宋体" w:cs="宋体" w:hint="eastAsia"/>
                <w:color w:val="000000"/>
                <w:kern w:val="0"/>
                <w:sz w:val="20"/>
                <w:szCs w:val="20"/>
                <w:lang/>
              </w:rPr>
              <w:t xml:space="preserve">           </w:t>
            </w:r>
            <w:r>
              <w:rPr>
                <w:rFonts w:ascii="宋体" w:eastAsia="宋体" w:hAnsi="宋体" w:cs="宋体" w:hint="eastAsia"/>
                <w:color w:val="000000"/>
                <w:kern w:val="0"/>
                <w:sz w:val="20"/>
                <w:szCs w:val="20"/>
                <w:lang/>
              </w:rPr>
              <w:t>单价（元）</w:t>
            </w:r>
          </w:p>
        </w:tc>
        <w:tc>
          <w:tcPr>
            <w:tcW w:w="46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合价（元）</w:t>
            </w:r>
          </w:p>
        </w:tc>
        <w:tc>
          <w:tcPr>
            <w:tcW w:w="97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备注</w:t>
            </w:r>
          </w:p>
        </w:tc>
      </w:tr>
      <w:tr w:rsidR="008875BB">
        <w:trPr>
          <w:trHeight w:val="486"/>
        </w:trPr>
        <w:tc>
          <w:tcPr>
            <w:tcW w:w="36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66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6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97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r>
      <w:tr w:rsidR="008875BB">
        <w:trPr>
          <w:trHeight w:val="486"/>
        </w:trPr>
        <w:tc>
          <w:tcPr>
            <w:tcW w:w="36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66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6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97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r>
      <w:tr w:rsidR="008875BB">
        <w:trPr>
          <w:trHeight w:val="486"/>
        </w:trPr>
        <w:tc>
          <w:tcPr>
            <w:tcW w:w="36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66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jc w:val="center"/>
              <w:rPr>
                <w:rFonts w:ascii="宋体" w:eastAsia="宋体" w:hAnsi="宋体" w:cs="宋体"/>
                <w:color w:val="000000"/>
                <w:sz w:val="20"/>
                <w:szCs w:val="20"/>
              </w:rPr>
            </w:pPr>
          </w:p>
        </w:tc>
        <w:tc>
          <w:tcPr>
            <w:tcW w:w="46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c>
          <w:tcPr>
            <w:tcW w:w="97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jc w:val="center"/>
              <w:rPr>
                <w:rFonts w:ascii="宋体" w:eastAsia="宋体" w:hAnsi="宋体" w:cs="宋体"/>
                <w:color w:val="000000"/>
                <w:sz w:val="20"/>
                <w:szCs w:val="20"/>
              </w:rPr>
            </w:pPr>
          </w:p>
        </w:tc>
      </w:tr>
      <w:tr w:rsidR="008875BB">
        <w:trPr>
          <w:trHeight w:val="600"/>
        </w:trPr>
        <w:tc>
          <w:tcPr>
            <w:tcW w:w="3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w:t>
            </w:r>
          </w:p>
        </w:tc>
        <w:tc>
          <w:tcPr>
            <w:tcW w:w="11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黄色标线</w:t>
            </w:r>
          </w:p>
        </w:tc>
        <w:tc>
          <w:tcPr>
            <w:tcW w:w="6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15cm</w:t>
            </w:r>
            <w:r>
              <w:rPr>
                <w:rFonts w:ascii="宋体" w:eastAsia="宋体" w:hAnsi="宋体" w:cs="宋体" w:hint="eastAsia"/>
                <w:color w:val="000000"/>
                <w:kern w:val="0"/>
                <w:sz w:val="20"/>
                <w:szCs w:val="20"/>
                <w:lang/>
              </w:rPr>
              <w:t>以下</w:t>
            </w:r>
          </w:p>
        </w:tc>
        <w:tc>
          <w:tcPr>
            <w:tcW w:w="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m</w:t>
            </w:r>
          </w:p>
        </w:tc>
        <w:tc>
          <w:tcPr>
            <w:tcW w:w="4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360</w:t>
            </w:r>
          </w:p>
        </w:tc>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sz w:val="20"/>
                <w:szCs w:val="20"/>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sz w:val="20"/>
                <w:szCs w:val="20"/>
              </w:rPr>
            </w:pP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rPr>
                <w:rFonts w:ascii="宋体" w:eastAsia="宋体" w:hAnsi="宋体" w:cs="宋体"/>
                <w:color w:val="FF0000"/>
                <w:sz w:val="20"/>
                <w:szCs w:val="20"/>
              </w:rPr>
            </w:pPr>
          </w:p>
        </w:tc>
      </w:tr>
      <w:tr w:rsidR="008875BB">
        <w:trPr>
          <w:trHeight w:val="600"/>
        </w:trPr>
        <w:tc>
          <w:tcPr>
            <w:tcW w:w="3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2</w:t>
            </w:r>
          </w:p>
        </w:tc>
        <w:tc>
          <w:tcPr>
            <w:tcW w:w="11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地面黄色文字标注</w:t>
            </w:r>
          </w:p>
        </w:tc>
        <w:tc>
          <w:tcPr>
            <w:tcW w:w="6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50cm*50cm</w:t>
            </w:r>
          </w:p>
        </w:tc>
        <w:tc>
          <w:tcPr>
            <w:tcW w:w="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个</w:t>
            </w:r>
          </w:p>
        </w:tc>
        <w:tc>
          <w:tcPr>
            <w:tcW w:w="4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34</w:t>
            </w:r>
          </w:p>
        </w:tc>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sz w:val="20"/>
                <w:szCs w:val="20"/>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sz w:val="20"/>
                <w:szCs w:val="20"/>
              </w:rPr>
            </w:pP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rPr>
              <w:t>登高作业面、禁止占用</w:t>
            </w:r>
            <w:r>
              <w:rPr>
                <w:rFonts w:ascii="宋体" w:eastAsia="宋体" w:hAnsi="宋体" w:cs="宋体" w:hint="eastAsia"/>
                <w:color w:val="000000"/>
                <w:kern w:val="0"/>
                <w:sz w:val="20"/>
                <w:szCs w:val="20"/>
                <w:lang/>
              </w:rPr>
              <w:br/>
            </w:r>
            <w:r>
              <w:rPr>
                <w:rFonts w:ascii="宋体" w:eastAsia="宋体" w:hAnsi="宋体" w:cs="宋体" w:hint="eastAsia"/>
                <w:color w:val="000000"/>
                <w:kern w:val="0"/>
                <w:sz w:val="20"/>
                <w:szCs w:val="20"/>
                <w:lang/>
              </w:rPr>
              <w:t>消防车道、禁止占用</w:t>
            </w:r>
          </w:p>
        </w:tc>
      </w:tr>
      <w:tr w:rsidR="008875BB">
        <w:trPr>
          <w:trHeight w:val="600"/>
        </w:trPr>
        <w:tc>
          <w:tcPr>
            <w:tcW w:w="3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3</w:t>
            </w:r>
          </w:p>
        </w:tc>
        <w:tc>
          <w:tcPr>
            <w:tcW w:w="11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垃圾清运</w:t>
            </w:r>
          </w:p>
        </w:tc>
        <w:tc>
          <w:tcPr>
            <w:tcW w:w="6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widowControl/>
              <w:jc w:val="center"/>
              <w:textAlignment w:val="center"/>
              <w:rPr>
                <w:rFonts w:ascii="宋体" w:eastAsia="宋体" w:hAnsi="宋体" w:cs="宋体"/>
                <w:color w:val="000000"/>
                <w:kern w:val="0"/>
                <w:sz w:val="20"/>
                <w:szCs w:val="20"/>
                <w:lang/>
              </w:rPr>
            </w:pPr>
          </w:p>
        </w:tc>
        <w:tc>
          <w:tcPr>
            <w:tcW w:w="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项</w:t>
            </w:r>
          </w:p>
        </w:tc>
        <w:tc>
          <w:tcPr>
            <w:tcW w:w="4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widowControl/>
              <w:jc w:val="center"/>
              <w:textAlignment w:val="center"/>
              <w:rPr>
                <w:rFonts w:ascii="宋体" w:eastAsia="宋体" w:hAnsi="宋体" w:cs="宋体"/>
                <w:color w:val="000000"/>
                <w:kern w:val="0"/>
                <w:sz w:val="20"/>
                <w:szCs w:val="20"/>
                <w:lang/>
              </w:rPr>
            </w:pPr>
            <w:r>
              <w:rPr>
                <w:rFonts w:ascii="宋体" w:eastAsia="宋体" w:hAnsi="宋体" w:cs="宋体" w:hint="eastAsia"/>
                <w:color w:val="000000"/>
                <w:kern w:val="0"/>
                <w:sz w:val="20"/>
                <w:szCs w:val="20"/>
                <w:lang/>
              </w:rPr>
              <w:t>1</w:t>
            </w:r>
          </w:p>
        </w:tc>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kern w:val="0"/>
                <w:sz w:val="20"/>
                <w:szCs w:val="20"/>
                <w:lang/>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kern w:val="0"/>
                <w:sz w:val="20"/>
                <w:szCs w:val="20"/>
                <w:lang/>
              </w:rPr>
            </w:pP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8875BB">
            <w:pPr>
              <w:widowControl/>
              <w:jc w:val="center"/>
              <w:textAlignment w:val="center"/>
              <w:rPr>
                <w:rFonts w:ascii="宋体" w:eastAsia="宋体" w:hAnsi="宋体" w:cs="宋体"/>
                <w:color w:val="000000"/>
                <w:kern w:val="0"/>
                <w:sz w:val="20"/>
                <w:szCs w:val="20"/>
                <w:lang/>
              </w:rPr>
            </w:pPr>
          </w:p>
        </w:tc>
      </w:tr>
      <w:tr w:rsidR="008875BB">
        <w:trPr>
          <w:trHeight w:val="93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2E4714">
            <w:pPr>
              <w:rPr>
                <w:rFonts w:ascii="宋体" w:eastAsia="宋体" w:hAnsi="宋体" w:cs="宋体"/>
                <w:color w:val="000000"/>
                <w:sz w:val="20"/>
                <w:szCs w:val="20"/>
              </w:rPr>
            </w:pPr>
            <w:r>
              <w:rPr>
                <w:rFonts w:ascii="宋体" w:eastAsia="宋体" w:hAnsi="宋体" w:cs="宋体" w:hint="eastAsia"/>
                <w:color w:val="000000"/>
                <w:sz w:val="20"/>
                <w:szCs w:val="20"/>
              </w:rPr>
              <w:t>备注：</w:t>
            </w:r>
          </w:p>
        </w:tc>
      </w:tr>
      <w:tr w:rsidR="008875BB">
        <w:trPr>
          <w:trHeight w:val="630"/>
        </w:trPr>
        <w:tc>
          <w:tcPr>
            <w:tcW w:w="3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widowControl/>
              <w:jc w:val="center"/>
              <w:textAlignment w:val="center"/>
              <w:rPr>
                <w:rFonts w:ascii="宋体" w:eastAsia="宋体" w:hAnsi="宋体" w:cs="宋体"/>
                <w:color w:val="000000"/>
                <w:sz w:val="20"/>
                <w:szCs w:val="20"/>
              </w:rPr>
            </w:pPr>
          </w:p>
        </w:tc>
        <w:tc>
          <w:tcPr>
            <w:tcW w:w="221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875BB" w:rsidRDefault="002E4714">
            <w:pPr>
              <w:jc w:val="center"/>
              <w:rPr>
                <w:rFonts w:ascii="宋体" w:eastAsia="宋体" w:hAnsi="宋体" w:cs="宋体"/>
                <w:color w:val="000000"/>
                <w:sz w:val="20"/>
                <w:szCs w:val="20"/>
              </w:rPr>
            </w:pPr>
            <w:r>
              <w:rPr>
                <w:rFonts w:ascii="宋体" w:eastAsia="宋体" w:hAnsi="宋体" w:cs="宋体" w:hint="eastAsia"/>
                <w:color w:val="000000"/>
                <w:sz w:val="20"/>
                <w:szCs w:val="20"/>
              </w:rPr>
              <w:t>合计</w:t>
            </w:r>
          </w:p>
        </w:tc>
        <w:tc>
          <w:tcPr>
            <w:tcW w:w="242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8875BB" w:rsidRDefault="008875BB">
            <w:pPr>
              <w:rPr>
                <w:rFonts w:ascii="宋体" w:eastAsia="宋体" w:hAnsi="宋体" w:cs="宋体"/>
                <w:color w:val="000000"/>
                <w:sz w:val="20"/>
                <w:szCs w:val="20"/>
              </w:rPr>
            </w:pPr>
          </w:p>
        </w:tc>
      </w:tr>
    </w:tbl>
    <w:p w:rsidR="008875BB" w:rsidRDefault="00F80C55" w:rsidP="00F80C55">
      <w:pPr>
        <w:jc w:val="left"/>
        <w:rPr>
          <w:rFonts w:ascii="仿宋" w:eastAsia="仿宋" w:hAnsi="仿宋"/>
          <w:sz w:val="32"/>
          <w:szCs w:val="32"/>
        </w:rPr>
      </w:pPr>
      <w:r>
        <w:rPr>
          <w:rFonts w:ascii="仿宋" w:eastAsia="仿宋" w:hAnsi="仿宋"/>
          <w:noProof/>
          <w:sz w:val="32"/>
          <w:szCs w:val="32"/>
        </w:rPr>
        <w:drawing>
          <wp:anchor distT="0" distB="0" distL="114300" distR="114300" simplePos="0" relativeHeight="251659264" behindDoc="0" locked="0" layoutInCell="1" allowOverlap="1">
            <wp:simplePos x="0" y="0"/>
            <wp:positionH relativeFrom="column">
              <wp:posOffset>842645</wp:posOffset>
            </wp:positionH>
            <wp:positionV relativeFrom="paragraph">
              <wp:posOffset>682625</wp:posOffset>
            </wp:positionV>
            <wp:extent cx="3191510" cy="4019550"/>
            <wp:effectExtent l="19050" t="0" r="8890" b="0"/>
            <wp:wrapSquare wrapText="bothSides"/>
            <wp:docPr id="3" name="图片 0" descr="cf11b551462f897c860498657ccec2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11b551462f897c860498657ccec2f5.jpg"/>
                    <pic:cNvPicPr/>
                  </pic:nvPicPr>
                  <pic:blipFill>
                    <a:blip r:embed="rId6"/>
                    <a:stretch>
                      <a:fillRect/>
                    </a:stretch>
                  </pic:blipFill>
                  <pic:spPr>
                    <a:xfrm>
                      <a:off x="0" y="0"/>
                      <a:ext cx="3191510" cy="4019550"/>
                    </a:xfrm>
                    <a:prstGeom prst="rect">
                      <a:avLst/>
                    </a:prstGeom>
                  </pic:spPr>
                </pic:pic>
              </a:graphicData>
            </a:graphic>
          </wp:anchor>
        </w:drawing>
      </w:r>
      <w:r>
        <w:rPr>
          <w:rFonts w:ascii="仿宋" w:eastAsia="仿宋" w:hAnsi="仿宋"/>
          <w:sz w:val="32"/>
          <w:szCs w:val="32"/>
        </w:rPr>
        <w:t>图</w:t>
      </w:r>
      <w:r>
        <w:rPr>
          <w:rFonts w:ascii="仿宋" w:eastAsia="仿宋" w:hAnsi="仿宋" w:hint="eastAsia"/>
          <w:sz w:val="32"/>
          <w:szCs w:val="32"/>
        </w:rPr>
        <w:t>1：</w:t>
      </w:r>
    </w:p>
    <w:sectPr w:rsidR="008875BB" w:rsidSect="008875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714" w:rsidRDefault="002E4714">
      <w:pPr>
        <w:spacing w:line="240" w:lineRule="auto"/>
      </w:pPr>
      <w:r>
        <w:separator/>
      </w:r>
    </w:p>
  </w:endnote>
  <w:endnote w:type="continuationSeparator" w:id="1">
    <w:p w:rsidR="002E4714" w:rsidRDefault="002E47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714" w:rsidRDefault="002E4714">
      <w:pPr>
        <w:spacing w:line="240" w:lineRule="auto"/>
      </w:pPr>
      <w:r>
        <w:separator/>
      </w:r>
    </w:p>
  </w:footnote>
  <w:footnote w:type="continuationSeparator" w:id="1">
    <w:p w:rsidR="002E4714" w:rsidRDefault="002E4714">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2E4714"/>
    <w:rsid w:val="0031711A"/>
    <w:rsid w:val="00365FE6"/>
    <w:rsid w:val="00395F45"/>
    <w:rsid w:val="003B6AAE"/>
    <w:rsid w:val="004D1CA9"/>
    <w:rsid w:val="004F0D7C"/>
    <w:rsid w:val="0056363D"/>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875BB"/>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E96801"/>
    <w:rsid w:val="00F05153"/>
    <w:rsid w:val="00F55C88"/>
    <w:rsid w:val="00F80C55"/>
    <w:rsid w:val="00F91C75"/>
    <w:rsid w:val="00FB295B"/>
    <w:rsid w:val="00FE74EC"/>
    <w:rsid w:val="01B1298B"/>
    <w:rsid w:val="03EB4716"/>
    <w:rsid w:val="04860B7C"/>
    <w:rsid w:val="06E32B73"/>
    <w:rsid w:val="0ABD5BA0"/>
    <w:rsid w:val="0C583F4F"/>
    <w:rsid w:val="0F413746"/>
    <w:rsid w:val="0FA80C02"/>
    <w:rsid w:val="11E91552"/>
    <w:rsid w:val="1407008B"/>
    <w:rsid w:val="151950BF"/>
    <w:rsid w:val="17B92F10"/>
    <w:rsid w:val="1A436089"/>
    <w:rsid w:val="1D7E47CC"/>
    <w:rsid w:val="1EE92A08"/>
    <w:rsid w:val="21294361"/>
    <w:rsid w:val="24877D1C"/>
    <w:rsid w:val="261F562C"/>
    <w:rsid w:val="2927562A"/>
    <w:rsid w:val="2A61691A"/>
    <w:rsid w:val="2DB97E61"/>
    <w:rsid w:val="2DD56FC0"/>
    <w:rsid w:val="2FC736C3"/>
    <w:rsid w:val="302F00B3"/>
    <w:rsid w:val="33D62F2A"/>
    <w:rsid w:val="33D91C17"/>
    <w:rsid w:val="33F16546"/>
    <w:rsid w:val="383E1A38"/>
    <w:rsid w:val="38807B07"/>
    <w:rsid w:val="389F10A1"/>
    <w:rsid w:val="38F018EE"/>
    <w:rsid w:val="396D003B"/>
    <w:rsid w:val="3B4535CA"/>
    <w:rsid w:val="3C28163E"/>
    <w:rsid w:val="40217FC5"/>
    <w:rsid w:val="47D37BB9"/>
    <w:rsid w:val="495C4EE9"/>
    <w:rsid w:val="4A073676"/>
    <w:rsid w:val="4B105AC6"/>
    <w:rsid w:val="4B4F092F"/>
    <w:rsid w:val="4BFB3039"/>
    <w:rsid w:val="50914CAD"/>
    <w:rsid w:val="54574A59"/>
    <w:rsid w:val="559D5D6A"/>
    <w:rsid w:val="5A1E41A4"/>
    <w:rsid w:val="5DFB43B4"/>
    <w:rsid w:val="5F2B74DB"/>
    <w:rsid w:val="64E673B5"/>
    <w:rsid w:val="64E87C67"/>
    <w:rsid w:val="65385D05"/>
    <w:rsid w:val="69F03EBF"/>
    <w:rsid w:val="6D0D7C60"/>
    <w:rsid w:val="6D6C185A"/>
    <w:rsid w:val="72387F14"/>
    <w:rsid w:val="72694E43"/>
    <w:rsid w:val="73BD0A2D"/>
    <w:rsid w:val="7C3D2E30"/>
    <w:rsid w:val="7E026C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5BB"/>
    <w:pPr>
      <w:widowControl w:val="0"/>
      <w:spacing w:line="486" w:lineRule="atLeast"/>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8875BB"/>
    <w:rPr>
      <w:sz w:val="18"/>
      <w:szCs w:val="18"/>
    </w:rPr>
  </w:style>
  <w:style w:type="paragraph" w:styleId="a4">
    <w:name w:val="footer"/>
    <w:basedOn w:val="a"/>
    <w:link w:val="Char0"/>
    <w:uiPriority w:val="99"/>
    <w:semiHidden/>
    <w:unhideWhenUsed/>
    <w:qFormat/>
    <w:rsid w:val="008875B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8875B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8875BB"/>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rsid w:val="008875B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875BB"/>
    <w:pPr>
      <w:ind w:firstLineChars="200" w:firstLine="420"/>
    </w:pPr>
  </w:style>
  <w:style w:type="character" w:customStyle="1" w:styleId="Char">
    <w:name w:val="批注框文本 Char"/>
    <w:basedOn w:val="a0"/>
    <w:link w:val="a3"/>
    <w:uiPriority w:val="99"/>
    <w:semiHidden/>
    <w:qFormat/>
    <w:rsid w:val="008875BB"/>
    <w:rPr>
      <w:sz w:val="18"/>
      <w:szCs w:val="18"/>
    </w:rPr>
  </w:style>
  <w:style w:type="character" w:customStyle="1" w:styleId="Char1">
    <w:name w:val="页眉 Char"/>
    <w:basedOn w:val="a0"/>
    <w:link w:val="a5"/>
    <w:uiPriority w:val="99"/>
    <w:semiHidden/>
    <w:qFormat/>
    <w:rsid w:val="008875BB"/>
    <w:rPr>
      <w:sz w:val="18"/>
      <w:szCs w:val="18"/>
    </w:rPr>
  </w:style>
  <w:style w:type="character" w:customStyle="1" w:styleId="Char0">
    <w:name w:val="页脚 Char"/>
    <w:basedOn w:val="a0"/>
    <w:link w:val="a4"/>
    <w:uiPriority w:val="99"/>
    <w:semiHidden/>
    <w:qFormat/>
    <w:rsid w:val="008875BB"/>
    <w:rPr>
      <w:sz w:val="18"/>
      <w:szCs w:val="18"/>
    </w:rPr>
  </w:style>
  <w:style w:type="character" w:customStyle="1" w:styleId="font21">
    <w:name w:val="font21"/>
    <w:basedOn w:val="a0"/>
    <w:qFormat/>
    <w:rsid w:val="008875BB"/>
    <w:rPr>
      <w:rFonts w:ascii="仿宋" w:eastAsia="仿宋" w:hAnsi="仿宋" w:cs="仿宋" w:hint="eastAsia"/>
      <w:color w:val="000000"/>
      <w:sz w:val="24"/>
      <w:szCs w:val="24"/>
      <w:u w:val="none"/>
    </w:rPr>
  </w:style>
  <w:style w:type="character" w:customStyle="1" w:styleId="font31">
    <w:name w:val="font31"/>
    <w:basedOn w:val="a0"/>
    <w:qFormat/>
    <w:rsid w:val="008875BB"/>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Pages>
  <Words>145</Words>
  <Characters>829</Characters>
  <Application>Microsoft Office Word</Application>
  <DocSecurity>0</DocSecurity>
  <Lines>6</Lines>
  <Paragraphs>1</Paragraphs>
  <ScaleCrop>false</ScaleCrop>
  <Company>Microsoft</Company>
  <LinksUpToDate>false</LinksUpToDate>
  <CharactersWithSpaces>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dc:creator>
  <cp:lastModifiedBy>2</cp:lastModifiedBy>
  <cp:revision>6</cp:revision>
  <cp:lastPrinted>2025-01-02T09:08:00Z</cp:lastPrinted>
  <dcterms:created xsi:type="dcterms:W3CDTF">2023-05-09T02:20:00Z</dcterms:created>
  <dcterms:modified xsi:type="dcterms:W3CDTF">2026-07-27T06:48:00Z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C79EB1D8DE7F4A48AA19408244A8A019_13</vt:lpwstr>
  </property>
  <property fmtid="{D5CDD505-2E9C-101B-9397-08002B2CF9AE}" pid="4" name="KSOTemplateDocerSaveRecord">
    <vt:lpwstr>eyJoZGlkIjoiNzdlMDVkNDYwYmZkNTE5NGQ0ZTdiYzI2ZDFhMjhiMWQiLCJ1c2VySWQiOiI4MDQyODQ1MTkifQ==</vt:lpwstr>
  </property>
</Properties>
</file>