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7DD3DC">
      <w:pPr>
        <w:spacing w:before="312" w:beforeLines="100" w:after="312" w:afterLines="100"/>
        <w:jc w:val="center"/>
        <w:rPr>
          <w:rFonts w:ascii="方正小标宋简体" w:hAnsi="仿宋" w:eastAsia="方正小标宋简体" w:cstheme="minorBidi"/>
          <w:sz w:val="40"/>
          <w:szCs w:val="40"/>
        </w:rPr>
      </w:pPr>
      <w:r>
        <w:rPr>
          <w:rFonts w:hint="eastAsia" w:ascii="方正小标宋简体" w:hAnsi="仿宋" w:eastAsia="方正小标宋简体"/>
          <w:sz w:val="40"/>
          <w:szCs w:val="40"/>
          <w:lang w:val="en-US" w:eastAsia="zh-CN"/>
        </w:rPr>
        <w:t>直线加速器VRV内机水泵采购项目比价方案</w:t>
      </w:r>
    </w:p>
    <w:p w14:paraId="4CBE1060">
      <w:pPr>
        <w:adjustRightInd w:val="0"/>
        <w:spacing w:line="480" w:lineRule="exact"/>
        <w:ind w:firstLine="640" w:firstLineChars="200"/>
        <w:jc w:val="left"/>
        <w:rPr>
          <w:rFonts w:ascii="仿宋" w:hAnsi="仿宋" w:eastAsia="仿宋"/>
          <w:b/>
          <w:color w:val="000000" w:themeColor="text1"/>
          <w:sz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lang w:val="en-US" w:eastAsia="zh-CN"/>
          <w14:textFill>
            <w14:solidFill>
              <w14:schemeClr w14:val="tx1"/>
            </w14:solidFill>
          </w14:textFill>
        </w:rPr>
        <w:t>直线加速器VRV内机水泵采购项目比价方案</w:t>
      </w:r>
      <w:r>
        <w:rPr>
          <w:rFonts w:ascii="仿宋" w:hAnsi="仿宋" w:eastAsia="仿宋"/>
          <w:color w:val="000000" w:themeColor="text1"/>
          <w:sz w:val="32"/>
          <w14:textFill>
            <w14:solidFill>
              <w14:schemeClr w14:val="tx1"/>
            </w14:solidFill>
          </w14:textFill>
        </w:rPr>
        <w:t>具体要求如下：</w:t>
      </w:r>
    </w:p>
    <w:p w14:paraId="3C6E1662">
      <w:pPr>
        <w:adjustRightInd w:val="0"/>
        <w:spacing w:line="480" w:lineRule="exact"/>
        <w:ind w:firstLine="643" w:firstLineChars="200"/>
        <w:jc w:val="left"/>
        <w:rPr>
          <w:rFonts w:ascii="仿宋" w:hAnsi="仿宋" w:eastAsia="仿宋"/>
          <w:b/>
          <w:color w:val="000000" w:themeColor="text1"/>
          <w:sz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b/>
          <w:color w:val="000000" w:themeColor="text1"/>
          <w:sz w:val="32"/>
          <w14:textFill>
            <w14:solidFill>
              <w14:schemeClr w14:val="tx1"/>
            </w14:solidFill>
          </w14:textFill>
        </w:rPr>
        <w:t>一、项目概况及要求：</w:t>
      </w:r>
    </w:p>
    <w:p w14:paraId="10DBF005">
      <w:pPr>
        <w:numPr>
          <w:ilvl w:val="0"/>
          <w:numId w:val="1"/>
        </w:numPr>
        <w:ind w:firstLine="640" w:firstLineChars="200"/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直线加速器VRV内机水泵损坏</w:t>
      </w:r>
      <w:r>
        <w:rPr>
          <w:rFonts w:hint="eastAsia" w:ascii="仿宋" w:hAnsi="仿宋" w:eastAsia="仿宋"/>
          <w:sz w:val="32"/>
          <w:szCs w:val="32"/>
        </w:rPr>
        <w:t>，需</w:t>
      </w:r>
      <w:r>
        <w:rPr>
          <w:rFonts w:hint="eastAsia" w:ascii="仿宋" w:hAnsi="仿宋" w:eastAsia="仿宋"/>
          <w:sz w:val="32"/>
          <w:szCs w:val="32"/>
          <w:highlight w:val="none"/>
          <w:lang w:val="en-US" w:eastAsia="zh-CN"/>
        </w:rPr>
        <w:t>采购3台</w:t>
      </w:r>
      <w:r>
        <w:rPr>
          <w:rFonts w:hint="eastAsia" w:ascii="仿宋" w:hAnsi="仿宋" w:eastAsia="仿宋"/>
          <w:sz w:val="32"/>
          <w:szCs w:val="32"/>
        </w:rPr>
        <w:t>。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内机型号：RCI-28FSKNQ（日立））。</w:t>
      </w:r>
    </w:p>
    <w:p w14:paraId="3DE6CE30">
      <w:pPr>
        <w:adjustRightInd w:val="0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  <w:lang w:val="en-US" w:eastAsia="zh-CN"/>
        </w:rPr>
        <w:t>2</w:t>
      </w:r>
      <w:r>
        <w:rPr>
          <w:rFonts w:hint="eastAsia" w:ascii="仿宋" w:hAnsi="仿宋" w:eastAsia="仿宋"/>
          <w:sz w:val="30"/>
          <w:szCs w:val="30"/>
        </w:rPr>
        <w:t>.</w:t>
      </w:r>
      <w:r>
        <w:rPr>
          <w:rFonts w:hint="eastAsia" w:ascii="仿宋" w:hAnsi="仿宋" w:eastAsia="仿宋" w:cs="宋体"/>
          <w:kern w:val="0"/>
          <w:sz w:val="30"/>
          <w:szCs w:val="30"/>
        </w:rPr>
        <w:t>质保期为</w:t>
      </w:r>
      <w:r>
        <w:rPr>
          <w:rFonts w:hint="eastAsia" w:ascii="仿宋" w:hAnsi="仿宋" w:eastAsia="仿宋" w:cs="宋体"/>
          <w:kern w:val="0"/>
          <w:sz w:val="30"/>
          <w:szCs w:val="30"/>
          <w:lang w:val="en-US" w:eastAsia="zh-CN"/>
        </w:rPr>
        <w:t>1</w:t>
      </w:r>
      <w:r>
        <w:rPr>
          <w:rFonts w:hint="eastAsia" w:ascii="仿宋" w:hAnsi="仿宋" w:eastAsia="仿宋" w:cs="宋体"/>
          <w:kern w:val="0"/>
          <w:sz w:val="30"/>
          <w:szCs w:val="30"/>
        </w:rPr>
        <w:t>年</w:t>
      </w:r>
      <w:r>
        <w:rPr>
          <w:rFonts w:hint="eastAsia" w:ascii="仿宋" w:hAnsi="仿宋" w:eastAsia="仿宋" w:cs="宋体"/>
          <w:kern w:val="0"/>
          <w:sz w:val="30"/>
          <w:szCs w:val="30"/>
          <w:lang w:eastAsia="zh-CN"/>
        </w:rPr>
        <w:t>。（</w:t>
      </w:r>
      <w:r>
        <w:rPr>
          <w:rFonts w:hint="eastAsia" w:ascii="仿宋" w:hAnsi="仿宋" w:eastAsia="仿宋" w:cs="宋体"/>
          <w:kern w:val="0"/>
          <w:sz w:val="30"/>
          <w:szCs w:val="30"/>
        </w:rPr>
        <w:t>以验收之日起计）</w:t>
      </w:r>
      <w:r>
        <w:rPr>
          <w:rFonts w:hint="eastAsia" w:ascii="仿宋" w:hAnsi="仿宋" w:eastAsia="仿宋"/>
          <w:sz w:val="30"/>
          <w:szCs w:val="30"/>
        </w:rPr>
        <w:t>。</w:t>
      </w:r>
    </w:p>
    <w:p w14:paraId="1EFBA3B1">
      <w:pPr>
        <w:adjustRightInd w:val="0"/>
        <w:ind w:firstLine="600" w:firstLineChars="200"/>
        <w:rPr>
          <w:rFonts w:ascii="仿宋" w:hAnsi="仿宋" w:eastAsia="仿宋" w:cs="宋体"/>
          <w:kern w:val="0"/>
          <w:sz w:val="30"/>
          <w:szCs w:val="30"/>
        </w:rPr>
      </w:pPr>
      <w:r>
        <w:rPr>
          <w:rFonts w:hint="eastAsia" w:ascii="仿宋" w:hAnsi="仿宋" w:eastAsia="仿宋" w:cs="宋体"/>
          <w:kern w:val="0"/>
          <w:sz w:val="30"/>
          <w:szCs w:val="30"/>
          <w:lang w:val="en-US" w:eastAsia="zh-CN"/>
        </w:rPr>
        <w:t>3</w:t>
      </w:r>
      <w:r>
        <w:rPr>
          <w:rFonts w:hint="eastAsia" w:ascii="仿宋" w:hAnsi="仿宋" w:eastAsia="仿宋" w:cs="宋体"/>
          <w:kern w:val="0"/>
          <w:sz w:val="30"/>
          <w:szCs w:val="30"/>
        </w:rPr>
        <w:t>.接到中标通知后，</w:t>
      </w:r>
      <w:r>
        <w:rPr>
          <w:rFonts w:hint="eastAsia" w:ascii="仿宋" w:hAnsi="仿宋" w:eastAsia="仿宋" w:cs="宋体"/>
          <w:kern w:val="0"/>
          <w:sz w:val="30"/>
          <w:szCs w:val="30"/>
          <w:lang w:val="en-US" w:eastAsia="zh-CN"/>
        </w:rPr>
        <w:t>1</w:t>
      </w:r>
      <w:r>
        <w:rPr>
          <w:rFonts w:hint="eastAsia" w:ascii="仿宋" w:hAnsi="仿宋" w:eastAsia="仿宋" w:cs="宋体"/>
          <w:kern w:val="0"/>
          <w:sz w:val="30"/>
          <w:szCs w:val="30"/>
        </w:rPr>
        <w:t>天</w:t>
      </w:r>
      <w:r>
        <w:rPr>
          <w:rFonts w:hint="eastAsia" w:ascii="仿宋" w:hAnsi="仿宋" w:eastAsia="仿宋" w:cs="宋体"/>
          <w:kern w:val="0"/>
          <w:sz w:val="30"/>
          <w:szCs w:val="30"/>
          <w:lang w:val="en-US" w:eastAsia="zh-CN"/>
        </w:rPr>
        <w:t>内完</w:t>
      </w:r>
      <w:r>
        <w:rPr>
          <w:rFonts w:hint="eastAsia" w:ascii="仿宋" w:hAnsi="仿宋" w:eastAsia="仿宋" w:cs="宋体"/>
          <w:kern w:val="0"/>
          <w:sz w:val="30"/>
          <w:szCs w:val="30"/>
        </w:rPr>
        <w:t>成</w:t>
      </w:r>
      <w:r>
        <w:rPr>
          <w:rFonts w:hint="eastAsia" w:ascii="仿宋" w:hAnsi="仿宋" w:eastAsia="仿宋" w:cs="宋体"/>
          <w:kern w:val="0"/>
          <w:sz w:val="30"/>
          <w:szCs w:val="30"/>
          <w:lang w:val="en-US" w:eastAsia="zh-CN"/>
        </w:rPr>
        <w:t>货物配送</w:t>
      </w:r>
      <w:r>
        <w:rPr>
          <w:rFonts w:hint="eastAsia" w:ascii="仿宋" w:hAnsi="仿宋" w:eastAsia="仿宋" w:cs="宋体"/>
          <w:kern w:val="0"/>
          <w:sz w:val="30"/>
          <w:szCs w:val="30"/>
        </w:rPr>
        <w:t>。</w:t>
      </w:r>
    </w:p>
    <w:p w14:paraId="79E682C3">
      <w:pPr>
        <w:adjustRightInd w:val="0"/>
        <w:ind w:firstLine="600" w:firstLineChars="200"/>
        <w:rPr>
          <w:rFonts w:hint="default" w:ascii="仿宋" w:hAnsi="仿宋" w:eastAsia="仿宋" w:cs="宋体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宋体"/>
          <w:kern w:val="0"/>
          <w:sz w:val="30"/>
          <w:szCs w:val="30"/>
          <w:lang w:val="en-US" w:eastAsia="zh-CN"/>
        </w:rPr>
        <w:t>4</w:t>
      </w:r>
      <w:r>
        <w:rPr>
          <w:rFonts w:hint="eastAsia" w:ascii="仿宋" w:hAnsi="仿宋" w:eastAsia="仿宋" w:cs="宋体"/>
          <w:kern w:val="0"/>
          <w:sz w:val="30"/>
          <w:szCs w:val="30"/>
        </w:rPr>
        <w:t>.验收标准：</w:t>
      </w:r>
      <w:r>
        <w:rPr>
          <w:rFonts w:hint="eastAsia" w:ascii="仿宋" w:hAnsi="仿宋" w:eastAsia="仿宋" w:cs="宋体"/>
          <w:kern w:val="0"/>
          <w:sz w:val="30"/>
          <w:szCs w:val="30"/>
          <w:lang w:val="en-US" w:eastAsia="zh-CN"/>
        </w:rPr>
        <w:t>开机后能正常使用。</w:t>
      </w:r>
    </w:p>
    <w:p w14:paraId="7642914B">
      <w:pPr>
        <w:adjustRightInd w:val="0"/>
        <w:spacing w:line="480" w:lineRule="exact"/>
        <w:ind w:firstLine="600" w:firstLineChars="200"/>
        <w:jc w:val="left"/>
        <w:rPr>
          <w:rFonts w:hint="default" w:ascii="仿宋" w:hAnsi="仿宋" w:eastAsia="仿宋"/>
          <w:b/>
          <w:color w:val="000000" w:themeColor="text1"/>
          <w:sz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kern w:val="0"/>
          <w:sz w:val="30"/>
          <w:szCs w:val="30"/>
          <w:lang w:val="en-US" w:eastAsia="zh-CN"/>
        </w:rPr>
        <w:t>5</w:t>
      </w:r>
      <w:r>
        <w:rPr>
          <w:rFonts w:hint="eastAsia" w:ascii="仿宋" w:hAnsi="仿宋" w:eastAsia="仿宋" w:cs="宋体"/>
          <w:kern w:val="0"/>
          <w:sz w:val="30"/>
          <w:szCs w:val="30"/>
        </w:rPr>
        <w:t>.费用结算：经验收合格，</w:t>
      </w:r>
      <w:r>
        <w:rPr>
          <w:rFonts w:hint="eastAsia" w:ascii="仿宋" w:hAnsi="仿宋" w:eastAsia="仿宋" w:cs="宋体"/>
          <w:kern w:val="0"/>
          <w:sz w:val="30"/>
          <w:szCs w:val="30"/>
          <w:lang w:val="en-US" w:eastAsia="zh-CN"/>
        </w:rPr>
        <w:t>一次性付全款。</w:t>
      </w:r>
    </w:p>
    <w:p w14:paraId="559C72B3">
      <w:pPr>
        <w:adjustRightInd w:val="0"/>
        <w:spacing w:line="480" w:lineRule="exact"/>
        <w:ind w:firstLine="562" w:firstLineChars="200"/>
        <w:jc w:val="left"/>
        <w:rPr>
          <w:rFonts w:ascii="仿宋" w:hAnsi="仿宋" w:eastAsia="仿宋"/>
          <w:b/>
          <w:color w:val="000000" w:themeColor="text1"/>
          <w:sz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b/>
          <w:sz w:val="28"/>
          <w:szCs w:val="32"/>
        </w:rPr>
        <w:t>二</w:t>
      </w:r>
      <w:r>
        <w:rPr>
          <w:rFonts w:ascii="仿宋" w:hAnsi="仿宋" w:eastAsia="仿宋"/>
          <w:b/>
          <w:sz w:val="28"/>
          <w:szCs w:val="32"/>
        </w:rPr>
        <w:t>、</w:t>
      </w:r>
      <w:r>
        <w:rPr>
          <w:rFonts w:hint="eastAsia" w:ascii="仿宋" w:hAnsi="仿宋" w:eastAsia="仿宋"/>
          <w:b/>
          <w:color w:val="000000" w:themeColor="text1"/>
          <w:sz w:val="32"/>
          <w14:textFill>
            <w14:solidFill>
              <w14:schemeClr w14:val="tx1"/>
            </w14:solidFill>
          </w14:textFill>
        </w:rPr>
        <w:t>比价方案：</w:t>
      </w:r>
    </w:p>
    <w:p w14:paraId="17020294">
      <w:pPr>
        <w:adjustRightInd w:val="0"/>
        <w:spacing w:line="480" w:lineRule="exact"/>
        <w:ind w:firstLine="640" w:firstLineChars="200"/>
        <w:jc w:val="left"/>
        <w:rPr>
          <w:rFonts w:ascii="仿宋" w:hAnsi="仿宋" w:eastAsia="仿宋" w:cs="宋体"/>
          <w:color w:val="000000" w:themeColor="text1"/>
          <w:kern w:val="0"/>
          <w:sz w:val="32"/>
          <w14:textFill>
            <w14:solidFill>
              <w14:schemeClr w14:val="tx1"/>
            </w14:solidFill>
          </w14:textFill>
        </w:rPr>
      </w:pPr>
      <w:r>
        <w:rPr>
          <w:rFonts w:ascii="仿宋" w:hAnsi="仿宋" w:eastAsia="仿宋" w:cs="宋体"/>
          <w:color w:val="000000" w:themeColor="text1"/>
          <w:kern w:val="0"/>
          <w:sz w:val="32"/>
          <w14:textFill>
            <w14:solidFill>
              <w14:schemeClr w14:val="tx1"/>
            </w14:solidFill>
          </w14:textFill>
        </w:rPr>
        <w:t>采用现场比价排序方式，</w:t>
      </w:r>
      <w:r>
        <w:rPr>
          <w:rFonts w:hint="eastAsia" w:ascii="仿宋" w:hAnsi="仿宋" w:eastAsia="仿宋" w:cs="宋体"/>
          <w:color w:val="000000" w:themeColor="text1"/>
          <w:kern w:val="0"/>
          <w:sz w:val="32"/>
          <w14:textFill>
            <w14:solidFill>
              <w14:schemeClr w14:val="tx1"/>
            </w14:solidFill>
          </w14:textFill>
        </w:rPr>
        <w:t>一轮报价，</w:t>
      </w:r>
      <w:r>
        <w:rPr>
          <w:rFonts w:ascii="仿宋" w:hAnsi="仿宋" w:eastAsia="仿宋" w:cs="宋体"/>
          <w:color w:val="000000" w:themeColor="text1"/>
          <w:kern w:val="0"/>
          <w:sz w:val="32"/>
          <w14:textFill>
            <w14:solidFill>
              <w14:schemeClr w14:val="tx1"/>
            </w14:solidFill>
          </w14:textFill>
        </w:rPr>
        <w:t>各报价单位须提准备好营业执照、品牌授权（如有需提供）、项目报价（一次性报价），</w:t>
      </w:r>
      <w:r>
        <w:rPr>
          <w:rFonts w:ascii="仿宋" w:hAnsi="仿宋" w:eastAsia="仿宋" w:cs="仿宋"/>
          <w:color w:val="FF0000"/>
          <w:sz w:val="32"/>
        </w:rPr>
        <w:t>如投标人</w:t>
      </w:r>
      <w:r>
        <w:rPr>
          <w:rFonts w:hint="eastAsia" w:ascii="仿宋" w:hAnsi="仿宋" w:eastAsia="仿宋" w:cs="仿宋"/>
          <w:color w:val="FF0000"/>
          <w:sz w:val="32"/>
        </w:rPr>
        <w:t>不是</w:t>
      </w:r>
      <w:r>
        <w:rPr>
          <w:rFonts w:ascii="仿宋" w:hAnsi="仿宋" w:eastAsia="仿宋" w:cs="仿宋"/>
          <w:color w:val="FF0000"/>
          <w:sz w:val="32"/>
        </w:rPr>
        <w:t>公司法人需提供授权委托书和投标代理人身份证复印件（授权委托书和身份证复印件均需加盖公章），</w:t>
      </w:r>
      <w:r>
        <w:rPr>
          <w:rFonts w:ascii="仿宋" w:hAnsi="仿宋" w:eastAsia="仿宋" w:cs="宋体"/>
          <w:color w:val="000000" w:themeColor="text1"/>
          <w:kern w:val="0"/>
          <w:sz w:val="32"/>
          <w14:textFill>
            <w14:solidFill>
              <w14:schemeClr w14:val="tx1"/>
            </w14:solidFill>
          </w14:textFill>
        </w:rPr>
        <w:t>用文件袋密封包装</w:t>
      </w:r>
      <w:r>
        <w:rPr>
          <w:rFonts w:hint="eastAsia" w:ascii="仿宋" w:hAnsi="仿宋" w:eastAsia="仿宋" w:cs="宋体"/>
          <w:color w:val="000000" w:themeColor="text1"/>
          <w:kern w:val="0"/>
          <w:sz w:val="32"/>
          <w14:textFill>
            <w14:solidFill>
              <w14:schemeClr w14:val="tx1"/>
            </w14:solidFill>
          </w14:textFill>
        </w:rPr>
        <w:t>送至</w:t>
      </w:r>
      <w:r>
        <w:rPr>
          <w:rFonts w:ascii="仿宋" w:hAnsi="仿宋" w:eastAsia="仿宋" w:cs="宋体"/>
          <w:color w:val="000000" w:themeColor="text1"/>
          <w:kern w:val="0"/>
          <w:sz w:val="32"/>
          <w14:textFill>
            <w14:solidFill>
              <w14:schemeClr w14:val="tx1"/>
            </w14:solidFill>
          </w14:textFill>
        </w:rPr>
        <w:t>指定地点</w:t>
      </w:r>
      <w:r>
        <w:rPr>
          <w:rFonts w:hint="eastAsia" w:ascii="仿宋" w:hAnsi="仿宋" w:eastAsia="仿宋" w:cs="宋体"/>
          <w:color w:val="000000" w:themeColor="text1"/>
          <w:kern w:val="0"/>
          <w:sz w:val="32"/>
          <w14:textFill>
            <w14:solidFill>
              <w14:schemeClr w14:val="tx1"/>
            </w14:solidFill>
          </w14:textFill>
        </w:rPr>
        <w:t>。</w:t>
      </w:r>
    </w:p>
    <w:p w14:paraId="5454F095">
      <w:pPr>
        <w:adjustRightInd w:val="0"/>
        <w:spacing w:line="480" w:lineRule="exact"/>
        <w:ind w:firstLine="643" w:firstLineChars="200"/>
        <w:jc w:val="left"/>
        <w:rPr>
          <w:rFonts w:ascii="仿宋" w:hAnsi="仿宋" w:eastAsia="仿宋" w:cs="宋体"/>
          <w:b/>
          <w:color w:val="000000" w:themeColor="text1"/>
          <w:kern w:val="0"/>
          <w:sz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b/>
          <w:color w:val="000000" w:themeColor="text1"/>
          <w:kern w:val="0"/>
          <w:sz w:val="32"/>
          <w14:textFill>
            <w14:solidFill>
              <w14:schemeClr w14:val="tx1"/>
            </w14:solidFill>
          </w14:textFill>
        </w:rPr>
        <w:t>三、投标人资质要求：</w:t>
      </w:r>
    </w:p>
    <w:p w14:paraId="5009C9E4">
      <w:pPr>
        <w:adjustRightInd w:val="0"/>
        <w:spacing w:line="480" w:lineRule="exact"/>
        <w:ind w:firstLine="640" w:firstLineChars="200"/>
        <w:jc w:val="left"/>
        <w:rPr>
          <w:rFonts w:ascii="仿宋" w:hAnsi="仿宋" w:eastAsia="仿宋" w:cs="宋体"/>
          <w:color w:val="000000" w:themeColor="text1"/>
          <w:kern w:val="0"/>
          <w:sz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color w:val="000000" w:themeColor="text1"/>
          <w:kern w:val="0"/>
          <w:sz w:val="32"/>
          <w14:textFill>
            <w14:solidFill>
              <w14:schemeClr w14:val="tx1"/>
            </w14:solidFill>
          </w14:textFill>
        </w:rPr>
        <w:t>1.</w:t>
      </w: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持有效的营业执照，经营范围包含本项目的内容;</w:t>
      </w:r>
    </w:p>
    <w:p w14:paraId="4273F960">
      <w:pPr>
        <w:adjustRightInd w:val="0"/>
        <w:spacing w:line="480" w:lineRule="exact"/>
        <w:ind w:firstLine="643" w:firstLineChars="200"/>
        <w:jc w:val="left"/>
        <w:rPr>
          <w:rFonts w:ascii="仿宋" w:hAnsi="仿宋" w:eastAsia="仿宋"/>
          <w:b/>
          <w:color w:val="000000" w:themeColor="text1"/>
          <w:sz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b/>
          <w:color w:val="000000" w:themeColor="text1"/>
          <w:sz w:val="32"/>
          <w14:textFill>
            <w14:solidFill>
              <w14:schemeClr w14:val="tx1"/>
            </w14:solidFill>
          </w14:textFill>
        </w:rPr>
        <w:t>四、资格审查方式及特殊情况说明：</w:t>
      </w:r>
    </w:p>
    <w:p w14:paraId="1F4EB281">
      <w:pPr>
        <w:adjustRightInd w:val="0"/>
        <w:spacing w:line="480" w:lineRule="exact"/>
        <w:ind w:firstLine="640" w:firstLineChars="200"/>
        <w:jc w:val="left"/>
        <w:rPr>
          <w:rFonts w:ascii="仿宋" w:hAnsi="仿宋" w:eastAsia="仿宋"/>
          <w:color w:val="000000" w:themeColor="text1"/>
          <w:sz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14:textFill>
            <w14:solidFill>
              <w14:schemeClr w14:val="tx1"/>
            </w14:solidFill>
          </w14:textFill>
        </w:rPr>
        <w:t>本次采用资格后审方式。</w:t>
      </w:r>
    </w:p>
    <w:p w14:paraId="70BA9478">
      <w:pPr>
        <w:pStyle w:val="5"/>
        <w:shd w:val="clear" w:color="auto" w:fill="FFFFFF"/>
        <w:adjustRightInd w:val="0"/>
        <w:spacing w:before="0" w:beforeAutospacing="0" w:after="0" w:afterAutospacing="0"/>
        <w:ind w:left="0" w:firstLine="600" w:firstLineChars="200"/>
        <w:jc w:val="both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1.满足询价文件实质性要求的单位数量达3家及以上的，公开询价采购，由最低报价的投标单位中标。若最低报价的投标单位有两家及以上，则现场采用二次报价方式，确定中标单位；</w:t>
      </w:r>
    </w:p>
    <w:p w14:paraId="71AF5021">
      <w:pPr>
        <w:pStyle w:val="5"/>
        <w:shd w:val="clear" w:color="auto" w:fill="FFFFFF"/>
        <w:adjustRightInd w:val="0"/>
        <w:spacing w:before="0" w:beforeAutospacing="0" w:after="0" w:afterAutospacing="0"/>
        <w:ind w:left="0" w:firstLine="600" w:firstLineChars="200"/>
        <w:jc w:val="both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2.满足比价文件实质性要求的单位数量仅有2家的，则现场转变采购方式，采用竞争性谈判的采购方式，确定中标单位；</w:t>
      </w:r>
    </w:p>
    <w:p w14:paraId="3776F793">
      <w:pPr>
        <w:adjustRightInd w:val="0"/>
        <w:spacing w:line="480" w:lineRule="exact"/>
        <w:ind w:firstLine="600" w:firstLineChars="200"/>
        <w:jc w:val="left"/>
        <w:rPr>
          <w:rFonts w:ascii="仿宋" w:hAnsi="仿宋" w:eastAsia="仿宋"/>
          <w:color w:val="000000" w:themeColor="text1"/>
          <w:sz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sz w:val="30"/>
          <w:szCs w:val="30"/>
        </w:rPr>
        <w:t>3.满足比价文件实质性要求的单位数量仅有1家的，则现场转变采购方式，采用单一来源谈判的采购方式，确定中标单位。</w:t>
      </w:r>
    </w:p>
    <w:p w14:paraId="4A891EF3">
      <w:pPr>
        <w:adjustRightInd w:val="0"/>
        <w:spacing w:line="480" w:lineRule="exact"/>
        <w:ind w:firstLine="643" w:firstLineChars="200"/>
        <w:jc w:val="left"/>
        <w:rPr>
          <w:rFonts w:hint="default" w:ascii="仿宋" w:hAnsi="仿宋" w:eastAsia="仿宋"/>
          <w:b/>
          <w:color w:val="000000" w:themeColor="text1"/>
          <w:sz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b/>
          <w:color w:val="000000" w:themeColor="text1"/>
          <w:sz w:val="32"/>
          <w14:textFill>
            <w14:solidFill>
              <w14:schemeClr w14:val="tx1"/>
            </w14:solidFill>
          </w14:textFill>
        </w:rPr>
        <w:t>五、项目参考价格：</w:t>
      </w:r>
      <w:r>
        <w:rPr>
          <w:rFonts w:hint="eastAsia" w:ascii="仿宋" w:hAnsi="仿宋" w:eastAsia="仿宋"/>
          <w:b/>
          <w:color w:val="000000" w:themeColor="text1"/>
          <w:sz w:val="32"/>
          <w:lang w:val="en-US" w:eastAsia="zh-CN"/>
          <w14:textFill>
            <w14:solidFill>
              <w14:schemeClr w14:val="tx1"/>
            </w14:solidFill>
          </w14:textFill>
        </w:rPr>
        <w:t>1500元</w:t>
      </w:r>
    </w:p>
    <w:p w14:paraId="1B5C6F9F">
      <w:pPr>
        <w:adjustRightInd w:val="0"/>
        <w:spacing w:line="480" w:lineRule="exact"/>
        <w:ind w:firstLine="643" w:firstLineChars="200"/>
        <w:jc w:val="left"/>
        <w:rPr>
          <w:rFonts w:hint="eastAsia" w:ascii="仿宋" w:hAnsi="仿宋" w:eastAsia="仿宋"/>
          <w:b/>
          <w:color w:val="000000" w:themeColor="text1"/>
          <w:sz w:val="32"/>
          <w14:textFill>
            <w14:solidFill>
              <w14:schemeClr w14:val="tx1"/>
            </w14:solidFill>
          </w14:textFill>
        </w:rPr>
      </w:pPr>
    </w:p>
    <w:p w14:paraId="6630593C">
      <w:pPr>
        <w:adjustRightInd w:val="0"/>
        <w:spacing w:line="480" w:lineRule="exact"/>
        <w:jc w:val="left"/>
        <w:rPr>
          <w:rFonts w:ascii="仿宋" w:hAnsi="仿宋" w:eastAsia="仿宋"/>
          <w:sz w:val="32"/>
          <w:szCs w:val="32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2CEBAA7"/>
    <w:multiLevelType w:val="singleLevel"/>
    <w:tmpl w:val="B2CEBAA7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5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JjYmRmZTVmZWVhNjczZjNiMjFjYzQ4NDE1NTY1NDAifQ=="/>
  </w:docVars>
  <w:rsids>
    <w:rsidRoot w:val="06543448"/>
    <w:rsid w:val="00062588"/>
    <w:rsid w:val="000825A3"/>
    <w:rsid w:val="00086438"/>
    <w:rsid w:val="00092008"/>
    <w:rsid w:val="00095F72"/>
    <w:rsid w:val="000A186D"/>
    <w:rsid w:val="000A58D0"/>
    <w:rsid w:val="000A7ABE"/>
    <w:rsid w:val="000C2B3B"/>
    <w:rsid w:val="000D1A5C"/>
    <w:rsid w:val="000E760D"/>
    <w:rsid w:val="000F7212"/>
    <w:rsid w:val="00112C05"/>
    <w:rsid w:val="001139B1"/>
    <w:rsid w:val="0011483F"/>
    <w:rsid w:val="001225B2"/>
    <w:rsid w:val="0013429A"/>
    <w:rsid w:val="00151347"/>
    <w:rsid w:val="00174B29"/>
    <w:rsid w:val="0018354B"/>
    <w:rsid w:val="001939F8"/>
    <w:rsid w:val="001C6D02"/>
    <w:rsid w:val="001E21AF"/>
    <w:rsid w:val="001F3DF8"/>
    <w:rsid w:val="0020514E"/>
    <w:rsid w:val="00207483"/>
    <w:rsid w:val="002165C5"/>
    <w:rsid w:val="00245F74"/>
    <w:rsid w:val="0025367D"/>
    <w:rsid w:val="00281034"/>
    <w:rsid w:val="002B7857"/>
    <w:rsid w:val="002E2034"/>
    <w:rsid w:val="003132CF"/>
    <w:rsid w:val="0036283A"/>
    <w:rsid w:val="0037616E"/>
    <w:rsid w:val="00384704"/>
    <w:rsid w:val="00395945"/>
    <w:rsid w:val="003C282F"/>
    <w:rsid w:val="003E4818"/>
    <w:rsid w:val="003F1741"/>
    <w:rsid w:val="00405F30"/>
    <w:rsid w:val="00414913"/>
    <w:rsid w:val="0044066C"/>
    <w:rsid w:val="00446BAE"/>
    <w:rsid w:val="004552D8"/>
    <w:rsid w:val="00484286"/>
    <w:rsid w:val="00484B47"/>
    <w:rsid w:val="004A2B4F"/>
    <w:rsid w:val="004A6BF7"/>
    <w:rsid w:val="004B0629"/>
    <w:rsid w:val="004F4572"/>
    <w:rsid w:val="00510203"/>
    <w:rsid w:val="00517F1D"/>
    <w:rsid w:val="005275A4"/>
    <w:rsid w:val="00553BBB"/>
    <w:rsid w:val="005574F6"/>
    <w:rsid w:val="005812C1"/>
    <w:rsid w:val="005A2496"/>
    <w:rsid w:val="005A2A77"/>
    <w:rsid w:val="00614F8A"/>
    <w:rsid w:val="00626F2E"/>
    <w:rsid w:val="00642EE1"/>
    <w:rsid w:val="00675AF7"/>
    <w:rsid w:val="00711BE9"/>
    <w:rsid w:val="00731991"/>
    <w:rsid w:val="00743841"/>
    <w:rsid w:val="007A235F"/>
    <w:rsid w:val="007A78E7"/>
    <w:rsid w:val="007B6C7F"/>
    <w:rsid w:val="007C1DF6"/>
    <w:rsid w:val="007C2BEC"/>
    <w:rsid w:val="007D257A"/>
    <w:rsid w:val="007D763D"/>
    <w:rsid w:val="007E3192"/>
    <w:rsid w:val="008144CA"/>
    <w:rsid w:val="00821545"/>
    <w:rsid w:val="00822A29"/>
    <w:rsid w:val="00864D2D"/>
    <w:rsid w:val="00867984"/>
    <w:rsid w:val="008863C5"/>
    <w:rsid w:val="00897BD1"/>
    <w:rsid w:val="008B2B20"/>
    <w:rsid w:val="008C65F2"/>
    <w:rsid w:val="008E59CF"/>
    <w:rsid w:val="00923FDF"/>
    <w:rsid w:val="00934AC0"/>
    <w:rsid w:val="009543BC"/>
    <w:rsid w:val="00971917"/>
    <w:rsid w:val="009839F7"/>
    <w:rsid w:val="00992374"/>
    <w:rsid w:val="009B6914"/>
    <w:rsid w:val="009C70E6"/>
    <w:rsid w:val="009E31AE"/>
    <w:rsid w:val="009E59DC"/>
    <w:rsid w:val="00A41D50"/>
    <w:rsid w:val="00A41ED7"/>
    <w:rsid w:val="00A42EAF"/>
    <w:rsid w:val="00A4636E"/>
    <w:rsid w:val="00A66677"/>
    <w:rsid w:val="00A75B1D"/>
    <w:rsid w:val="00A90F8A"/>
    <w:rsid w:val="00AA298A"/>
    <w:rsid w:val="00AA4E5A"/>
    <w:rsid w:val="00AB412A"/>
    <w:rsid w:val="00AE5AAF"/>
    <w:rsid w:val="00AF294F"/>
    <w:rsid w:val="00B0451E"/>
    <w:rsid w:val="00B369C9"/>
    <w:rsid w:val="00B47453"/>
    <w:rsid w:val="00B47E0A"/>
    <w:rsid w:val="00B57E7D"/>
    <w:rsid w:val="00B80ECB"/>
    <w:rsid w:val="00B953E9"/>
    <w:rsid w:val="00BA24C5"/>
    <w:rsid w:val="00BA69A1"/>
    <w:rsid w:val="00BB3C94"/>
    <w:rsid w:val="00BD66E4"/>
    <w:rsid w:val="00C02295"/>
    <w:rsid w:val="00C040A3"/>
    <w:rsid w:val="00C20E63"/>
    <w:rsid w:val="00C30CEE"/>
    <w:rsid w:val="00C50B14"/>
    <w:rsid w:val="00C52D35"/>
    <w:rsid w:val="00C623C0"/>
    <w:rsid w:val="00C91015"/>
    <w:rsid w:val="00C920F6"/>
    <w:rsid w:val="00CC43A9"/>
    <w:rsid w:val="00CE1A88"/>
    <w:rsid w:val="00CE5849"/>
    <w:rsid w:val="00CF23E3"/>
    <w:rsid w:val="00CF7D81"/>
    <w:rsid w:val="00D1766F"/>
    <w:rsid w:val="00D24D0F"/>
    <w:rsid w:val="00D4485D"/>
    <w:rsid w:val="00D44A77"/>
    <w:rsid w:val="00D46D69"/>
    <w:rsid w:val="00D63C7D"/>
    <w:rsid w:val="00D81A31"/>
    <w:rsid w:val="00DA20BD"/>
    <w:rsid w:val="00DA3643"/>
    <w:rsid w:val="00DB2158"/>
    <w:rsid w:val="00DB348C"/>
    <w:rsid w:val="00DE6630"/>
    <w:rsid w:val="00DF5E42"/>
    <w:rsid w:val="00E14FF0"/>
    <w:rsid w:val="00E236CE"/>
    <w:rsid w:val="00E31D01"/>
    <w:rsid w:val="00E51664"/>
    <w:rsid w:val="00E87A9E"/>
    <w:rsid w:val="00EB17F3"/>
    <w:rsid w:val="00EB7968"/>
    <w:rsid w:val="00F0174F"/>
    <w:rsid w:val="00F07287"/>
    <w:rsid w:val="00F34F7B"/>
    <w:rsid w:val="00F3697F"/>
    <w:rsid w:val="00F46629"/>
    <w:rsid w:val="00FA1BAB"/>
    <w:rsid w:val="00FC4229"/>
    <w:rsid w:val="00FC5D77"/>
    <w:rsid w:val="06543448"/>
    <w:rsid w:val="06B5797E"/>
    <w:rsid w:val="16D63B17"/>
    <w:rsid w:val="2CA27CC6"/>
    <w:rsid w:val="31024CA8"/>
    <w:rsid w:val="37607ED1"/>
    <w:rsid w:val="4417494F"/>
    <w:rsid w:val="473A2B98"/>
    <w:rsid w:val="47BD035E"/>
    <w:rsid w:val="60550F9C"/>
    <w:rsid w:val="6D8B0009"/>
    <w:rsid w:val="734D0E71"/>
    <w:rsid w:val="791C7D3B"/>
    <w:rsid w:val="799D193E"/>
    <w:rsid w:val="7F102E7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uiPriority w:val="0"/>
    <w:rPr>
      <w:sz w:val="18"/>
      <w:szCs w:val="18"/>
    </w:r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ind w:left="601" w:hanging="601"/>
      <w:jc w:val="left"/>
    </w:pPr>
    <w:rPr>
      <w:rFonts w:ascii="宋体" w:hAnsi="宋体" w:cs="宋体"/>
      <w:kern w:val="0"/>
      <w:sz w:val="24"/>
    </w:rPr>
  </w:style>
  <w:style w:type="table" w:styleId="7">
    <w:name w:val="Table Grid"/>
    <w:basedOn w:val="6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页眉 Char"/>
    <w:basedOn w:val="8"/>
    <w:link w:val="4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0">
    <w:name w:val="页脚 Char"/>
    <w:basedOn w:val="8"/>
    <w:link w:val="3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paragraph" w:styleId="11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12">
    <w:name w:val="批注框文本 Char"/>
    <w:basedOn w:val="8"/>
    <w:link w:val="2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554</Words>
  <Characters>631</Characters>
  <Lines>5</Lines>
  <Paragraphs>1</Paragraphs>
  <TotalTime>4</TotalTime>
  <ScaleCrop>false</ScaleCrop>
  <LinksUpToDate>false</LinksUpToDate>
  <CharactersWithSpaces>636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2022-10-20T01:32:00Z</dcterms:created>
  <dc:creator>Administrator</dc:creator>
  <cp:lastModifiedBy>Tss.27</cp:lastModifiedBy>
  <cp:lastPrinted>2025-05-05T06:07:00Z</cp:lastPrinted>
  <dcterms:modified xsi:type="dcterms:W3CDTF">2026-07-27T01:26:08Z</dcterms:modified>
  <cp:revision>120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893DEDE4B8634EDF9A9B49DDB8D3AC3A_13</vt:lpwstr>
  </property>
  <property fmtid="{D5CDD505-2E9C-101B-9397-08002B2CF9AE}" pid="4" name="KSOTemplateDocerSaveRecord">
    <vt:lpwstr>eyJoZGlkIjoiM2JjYmRmZTVmZWVhNjczZjNiMjFjYzQ4NDE1NTY1NDAiLCJ1c2VySWQiOiIxNDQxNzk4ODM1In0=</vt:lpwstr>
  </property>
</Properties>
</file>