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81" w:rsidRDefault="00C8717F" w:rsidP="00E7212F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院区</w:t>
      </w:r>
      <w:r w:rsidR="00E7212F">
        <w:rPr>
          <w:rFonts w:ascii="方正小标宋简体" w:eastAsia="方正小标宋简体" w:hAnsi="仿宋" w:cstheme="minorBidi" w:hint="eastAsia"/>
          <w:sz w:val="44"/>
          <w:szCs w:val="44"/>
        </w:rPr>
        <w:t>南门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出口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ETC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支付设备及收费主机采购项目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0A6381" w:rsidRDefault="00C8717F" w:rsidP="00E7212F">
      <w:pPr>
        <w:adjustRightInd w:val="0"/>
        <w:spacing w:line="44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院区</w:t>
      </w:r>
      <w:r>
        <w:rPr>
          <w:rFonts w:ascii="仿宋" w:eastAsia="仿宋" w:hAnsi="仿宋" w:hint="eastAsia"/>
          <w:color w:val="000000" w:themeColor="text1"/>
          <w:sz w:val="32"/>
        </w:rPr>
        <w:t>南门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</w:rPr>
        <w:t>出口</w:t>
      </w:r>
      <w:r>
        <w:rPr>
          <w:rFonts w:ascii="仿宋" w:eastAsia="仿宋" w:hAnsi="仿宋" w:hint="eastAsia"/>
          <w:color w:val="000000" w:themeColor="text1"/>
          <w:sz w:val="32"/>
        </w:rPr>
        <w:t>ETC</w:t>
      </w:r>
      <w:r>
        <w:rPr>
          <w:rFonts w:ascii="仿宋" w:eastAsia="仿宋" w:hAnsi="仿宋" w:hint="eastAsia"/>
          <w:color w:val="000000" w:themeColor="text1"/>
          <w:sz w:val="32"/>
        </w:rPr>
        <w:t>支付设备及收费主机采购项目</w:t>
      </w:r>
      <w:r>
        <w:rPr>
          <w:rFonts w:ascii="仿宋" w:eastAsia="仿宋" w:hAnsi="仿宋" w:hint="eastAsia"/>
          <w:color w:val="000000" w:themeColor="text1"/>
          <w:sz w:val="32"/>
        </w:rPr>
        <w:t>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0A6381" w:rsidRDefault="00C8717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0A6381" w:rsidRDefault="00C8717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需要满足和现有停车识别系统一个场库，不影响车辆正常收费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  <w:t>中标单位自行负责安装调试对接。所提供设备需符合要求（不接受独立系统）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kern w:val="0"/>
          <w:sz w:val="30"/>
          <w:szCs w:val="30"/>
        </w:rPr>
        <w:t>现场自行勘察或与联系人（</w:t>
      </w:r>
      <w:r>
        <w:rPr>
          <w:rFonts w:ascii="仿宋" w:eastAsia="仿宋" w:hAnsi="仿宋" w:cs="仿宋"/>
          <w:color w:val="000000"/>
          <w:sz w:val="32"/>
          <w:szCs w:val="32"/>
        </w:rPr>
        <w:t>蒋老师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 13775350888</w:t>
      </w:r>
      <w:r>
        <w:rPr>
          <w:rFonts w:ascii="仿宋" w:eastAsia="仿宋" w:hAnsi="仿宋" w:cs="宋体" w:hint="eastAsia"/>
          <w:kern w:val="0"/>
          <w:sz w:val="30"/>
          <w:szCs w:val="30"/>
        </w:rPr>
        <w:t>）联系勘察现场。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施工方案由施工单位自拟，确保维修质量和施工安全。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年。（以验收之日起计）。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接到中标通知后，工期</w:t>
      </w: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>
        <w:rPr>
          <w:rFonts w:ascii="仿宋" w:eastAsia="仿宋" w:hAnsi="仿宋" w:hint="eastAsia"/>
          <w:sz w:val="30"/>
          <w:szCs w:val="30"/>
        </w:rPr>
        <w:t>维修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0A6381" w:rsidRDefault="00C8717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验收标准：合格</w:t>
      </w:r>
    </w:p>
    <w:p w:rsidR="000A6381" w:rsidRDefault="00C8717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0A6381" w:rsidRDefault="00C8717F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0A6381" w:rsidRDefault="00C8717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FF0000"/>
          <w:sz w:val="32"/>
        </w:rPr>
        <w:t>如投标人</w:t>
      </w:r>
      <w:r>
        <w:rPr>
          <w:rFonts w:ascii="仿宋" w:eastAsia="仿宋" w:hAnsi="仿宋" w:cs="仿宋" w:hint="eastAsia"/>
          <w:color w:val="FF0000"/>
          <w:sz w:val="32"/>
        </w:rPr>
        <w:t>不是</w:t>
      </w:r>
      <w:r>
        <w:rPr>
          <w:rFonts w:ascii="仿宋" w:eastAsia="仿宋" w:hAnsi="仿宋" w:cs="仿宋"/>
          <w:color w:val="FF0000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0A6381" w:rsidRDefault="00C8717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0A6381" w:rsidRDefault="00C8717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供货商须提供蓝卡原厂厂家的授权书证明材料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0A6381" w:rsidRDefault="00C8717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0A6381" w:rsidRDefault="00C8717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0A6381" w:rsidRDefault="00C8717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0A6381" w:rsidRDefault="00C8717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0A6381" w:rsidRDefault="00C8717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0A6381" w:rsidRDefault="00C8717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五、项目参考价格：经市场询价，控制价为</w:t>
      </w:r>
      <w:r>
        <w:rPr>
          <w:rFonts w:ascii="仿宋" w:eastAsia="仿宋" w:hAnsi="仿宋" w:hint="eastAsia"/>
          <w:b/>
          <w:color w:val="000000" w:themeColor="text1"/>
          <w:sz w:val="32"/>
        </w:rPr>
        <w:t>19800</w:t>
      </w:r>
      <w:r>
        <w:rPr>
          <w:rFonts w:ascii="仿宋" w:eastAsia="仿宋" w:hAnsi="仿宋" w:hint="eastAsia"/>
          <w:b/>
          <w:color w:val="000000" w:themeColor="text1"/>
          <w:sz w:val="32"/>
        </w:rPr>
        <w:t>元。</w:t>
      </w:r>
    </w:p>
    <w:p w:rsidR="000A6381" w:rsidRDefault="00C8717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5911" w:type="pct"/>
        <w:tblInd w:w="-1006" w:type="dxa"/>
        <w:tblLayout w:type="fixed"/>
        <w:tblLook w:val="04A0"/>
      </w:tblPr>
      <w:tblGrid>
        <w:gridCol w:w="1359"/>
        <w:gridCol w:w="2265"/>
        <w:gridCol w:w="1695"/>
        <w:gridCol w:w="733"/>
        <w:gridCol w:w="796"/>
        <w:gridCol w:w="1290"/>
        <w:gridCol w:w="885"/>
        <w:gridCol w:w="1052"/>
      </w:tblGrid>
      <w:tr w:rsidR="000A6381">
        <w:trPr>
          <w:trHeight w:val="521"/>
        </w:trPr>
        <w:tc>
          <w:tcPr>
            <w:tcW w:w="5000" w:type="pct"/>
            <w:gridSpan w:val="8"/>
          </w:tcPr>
          <w:p w:rsidR="000A6381" w:rsidRDefault="00C8717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0A6381">
        <w:trPr>
          <w:trHeight w:val="374"/>
        </w:trPr>
        <w:tc>
          <w:tcPr>
            <w:tcW w:w="1799" w:type="pct"/>
            <w:gridSpan w:val="2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600" w:type="pct"/>
            <w:gridSpan w:val="3"/>
            <w:vAlign w:val="center"/>
          </w:tcPr>
          <w:p w:rsidR="000A6381" w:rsidRDefault="000A638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960" w:type="pct"/>
            <w:gridSpan w:val="2"/>
            <w:vAlign w:val="center"/>
          </w:tcPr>
          <w:p w:rsidR="000A6381" w:rsidRDefault="000A638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6381">
        <w:trPr>
          <w:trHeight w:val="785"/>
        </w:trPr>
        <w:tc>
          <w:tcPr>
            <w:tcW w:w="675" w:type="pct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123" w:type="pct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841" w:type="pct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364" w:type="pct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394" w:type="pct"/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0A6381" w:rsidRDefault="00C871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0A6381">
        <w:trPr>
          <w:trHeight w:val="452"/>
        </w:trPr>
        <w:tc>
          <w:tcPr>
            <w:tcW w:w="675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23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ETC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天线</w:t>
            </w:r>
          </w:p>
        </w:tc>
        <w:tc>
          <w:tcPr>
            <w:tcW w:w="841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BCC-TA8</w:t>
            </w:r>
          </w:p>
        </w:tc>
        <w:tc>
          <w:tcPr>
            <w:tcW w:w="36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台</w:t>
            </w:r>
          </w:p>
        </w:tc>
        <w:tc>
          <w:tcPr>
            <w:tcW w:w="39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蓝卡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A6381">
        <w:trPr>
          <w:trHeight w:val="568"/>
        </w:trPr>
        <w:tc>
          <w:tcPr>
            <w:tcW w:w="675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23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立柱</w:t>
            </w:r>
          </w:p>
        </w:tc>
        <w:tc>
          <w:tcPr>
            <w:tcW w:w="841" w:type="pct"/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根</w:t>
            </w:r>
          </w:p>
        </w:tc>
        <w:tc>
          <w:tcPr>
            <w:tcW w:w="39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A6381">
        <w:trPr>
          <w:trHeight w:val="562"/>
        </w:trPr>
        <w:tc>
          <w:tcPr>
            <w:tcW w:w="675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23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出口收费主机</w:t>
            </w:r>
          </w:p>
        </w:tc>
        <w:tc>
          <w:tcPr>
            <w:tcW w:w="841" w:type="pct"/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台</w:t>
            </w:r>
          </w:p>
        </w:tc>
        <w:tc>
          <w:tcPr>
            <w:tcW w:w="394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A6381">
        <w:trPr>
          <w:trHeight w:val="644"/>
        </w:trPr>
        <w:tc>
          <w:tcPr>
            <w:tcW w:w="675" w:type="pct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0A6381" w:rsidRDefault="00C8717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辅材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0A6381" w:rsidRDefault="00C8717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394" w:type="pct"/>
            <w:vAlign w:val="center"/>
          </w:tcPr>
          <w:p w:rsidR="000A6381" w:rsidRDefault="00C8717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0A6381" w:rsidRDefault="000A638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vAlign w:val="center"/>
          </w:tcPr>
          <w:p w:rsidR="000A6381" w:rsidRDefault="000A638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A6381">
        <w:trPr>
          <w:trHeight w:val="498"/>
        </w:trPr>
        <w:tc>
          <w:tcPr>
            <w:tcW w:w="5000" w:type="pct"/>
            <w:gridSpan w:val="8"/>
          </w:tcPr>
          <w:p w:rsidR="000A6381" w:rsidRDefault="00C871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0A6381">
        <w:trPr>
          <w:trHeight w:val="532"/>
        </w:trPr>
        <w:tc>
          <w:tcPr>
            <w:tcW w:w="1799" w:type="pct"/>
            <w:gridSpan w:val="2"/>
          </w:tcPr>
          <w:p w:rsidR="000A6381" w:rsidRDefault="00C871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3200" w:type="pct"/>
            <w:gridSpan w:val="6"/>
          </w:tcPr>
          <w:p w:rsidR="000A6381" w:rsidRDefault="00C871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0A6381" w:rsidRDefault="000A6381">
      <w:pPr>
        <w:adjustRightInd w:val="0"/>
        <w:jc w:val="left"/>
        <w:rPr>
          <w:rFonts w:ascii="仿宋" w:eastAsia="仿宋" w:hAnsi="仿宋"/>
          <w:sz w:val="32"/>
          <w:szCs w:val="32"/>
        </w:rPr>
      </w:pPr>
    </w:p>
    <w:sectPr w:rsidR="000A6381" w:rsidSect="000A63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17F" w:rsidRDefault="00C8717F" w:rsidP="00E7212F">
      <w:r>
        <w:separator/>
      </w:r>
    </w:p>
  </w:endnote>
  <w:endnote w:type="continuationSeparator" w:id="1">
    <w:p w:rsidR="00C8717F" w:rsidRDefault="00C8717F" w:rsidP="00E7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17F" w:rsidRDefault="00C8717F" w:rsidP="00E7212F">
      <w:r>
        <w:separator/>
      </w:r>
    </w:p>
  </w:footnote>
  <w:footnote w:type="continuationSeparator" w:id="1">
    <w:p w:rsidR="00C8717F" w:rsidRDefault="00C8717F" w:rsidP="00E72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DgwMjBjZGY2ZmExMDc3YWEyMDc2ZDUwOGRiYjZkYjI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6381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693824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06E28"/>
    <w:rsid w:val="00B369C9"/>
    <w:rsid w:val="00B47453"/>
    <w:rsid w:val="00B47E0A"/>
    <w:rsid w:val="00B57E7D"/>
    <w:rsid w:val="00B80ECB"/>
    <w:rsid w:val="00B85C37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8717F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7212F"/>
    <w:rsid w:val="00E87A9E"/>
    <w:rsid w:val="00EB17F3"/>
    <w:rsid w:val="00EB7968"/>
    <w:rsid w:val="00EE2A0D"/>
    <w:rsid w:val="00F0174F"/>
    <w:rsid w:val="00F07287"/>
    <w:rsid w:val="00F34F7B"/>
    <w:rsid w:val="00F3697F"/>
    <w:rsid w:val="00F46629"/>
    <w:rsid w:val="00FA1BAB"/>
    <w:rsid w:val="00FC4229"/>
    <w:rsid w:val="00FC5D77"/>
    <w:rsid w:val="018B4A46"/>
    <w:rsid w:val="025F5973"/>
    <w:rsid w:val="06543448"/>
    <w:rsid w:val="072E40A1"/>
    <w:rsid w:val="0BD75FEA"/>
    <w:rsid w:val="0DFC7BC7"/>
    <w:rsid w:val="0F135152"/>
    <w:rsid w:val="140432BB"/>
    <w:rsid w:val="15806971"/>
    <w:rsid w:val="16D63B17"/>
    <w:rsid w:val="176F2D09"/>
    <w:rsid w:val="18205C0E"/>
    <w:rsid w:val="1E3221D9"/>
    <w:rsid w:val="1EEF177D"/>
    <w:rsid w:val="20FA1CCE"/>
    <w:rsid w:val="246B6A3F"/>
    <w:rsid w:val="25B479DE"/>
    <w:rsid w:val="27225ADA"/>
    <w:rsid w:val="280E272E"/>
    <w:rsid w:val="292B4F86"/>
    <w:rsid w:val="299756A4"/>
    <w:rsid w:val="2B764647"/>
    <w:rsid w:val="34F565DC"/>
    <w:rsid w:val="3B596623"/>
    <w:rsid w:val="3EDA5B7D"/>
    <w:rsid w:val="4369198B"/>
    <w:rsid w:val="4C771B75"/>
    <w:rsid w:val="4C964923"/>
    <w:rsid w:val="52021EE1"/>
    <w:rsid w:val="52A60D19"/>
    <w:rsid w:val="5A185C30"/>
    <w:rsid w:val="5A32298A"/>
    <w:rsid w:val="5C7653EC"/>
    <w:rsid w:val="5DBE6C58"/>
    <w:rsid w:val="60DF48B4"/>
    <w:rsid w:val="649E7696"/>
    <w:rsid w:val="6A3169B5"/>
    <w:rsid w:val="791C7D3B"/>
    <w:rsid w:val="799D193E"/>
    <w:rsid w:val="79A61220"/>
    <w:rsid w:val="7CB7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3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A6381"/>
    <w:rPr>
      <w:sz w:val="18"/>
      <w:szCs w:val="18"/>
    </w:rPr>
  </w:style>
  <w:style w:type="paragraph" w:styleId="a4">
    <w:name w:val="footer"/>
    <w:basedOn w:val="a"/>
    <w:link w:val="Char0"/>
    <w:qFormat/>
    <w:rsid w:val="000A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A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0A6381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0A63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0A638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0A638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0A6381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0A63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3</cp:revision>
  <cp:lastPrinted>2023-08-31T00:31:00Z</cp:lastPrinted>
  <dcterms:created xsi:type="dcterms:W3CDTF">2024-07-04T02:04:00Z</dcterms:created>
  <dcterms:modified xsi:type="dcterms:W3CDTF">2026-07-07T07:36:00Z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146FC38AB9D746F6B06384E768F349D2_13</vt:lpwstr>
  </property>
  <property fmtid="{D5CDD505-2E9C-101B-9397-08002B2CF9AE}" pid="4" name="KSOTemplateDocerSaveRecord">
    <vt:lpwstr>eyJoZGlkIjoiYjYzYmJjMzUxYTAwZWFjM2I4MmU3YWYwYjgyY2ViMGYiLCJ1c2VySWQiOiIyMzkxMTEyMTcifQ==</vt:lpwstr>
  </property>
</Properties>
</file>