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5C" w:rsidRDefault="002A3AD4">
      <w:pPr>
        <w:spacing w:line="360" w:lineRule="auto"/>
        <w:jc w:val="left"/>
        <w:rPr>
          <w:rFonts w:ascii="黑体" w:eastAsia="黑体" w:hAnsi="黑体"/>
          <w:sz w:val="24"/>
        </w:rPr>
      </w:pPr>
      <w:r>
        <w:rPr>
          <w:rFonts w:ascii="黑体" w:eastAsia="黑体" w:hAnsi="黑体" w:hint="eastAsia"/>
          <w:sz w:val="24"/>
        </w:rPr>
        <w:t>附件一</w:t>
      </w:r>
    </w:p>
    <w:p w:rsidR="00DB4F5C" w:rsidRDefault="002A3AD4">
      <w:pPr>
        <w:spacing w:line="360" w:lineRule="auto"/>
        <w:ind w:left="140" w:hangingChars="50" w:hanging="140"/>
        <w:jc w:val="center"/>
        <w:rPr>
          <w:rFonts w:ascii="黑体" w:eastAsia="黑体" w:hAnsi="黑体"/>
          <w:sz w:val="28"/>
          <w:szCs w:val="28"/>
        </w:rPr>
      </w:pPr>
      <w:r>
        <w:rPr>
          <w:rFonts w:ascii="黑体" w:eastAsia="黑体" w:hAnsi="黑体" w:hint="eastAsia"/>
          <w:sz w:val="28"/>
          <w:szCs w:val="28"/>
        </w:rPr>
        <w:t>采购需求书</w:t>
      </w:r>
    </w:p>
    <w:p w:rsidR="00DB4F5C" w:rsidRDefault="002A3AD4">
      <w:pPr>
        <w:spacing w:line="360" w:lineRule="auto"/>
        <w:ind w:left="413"/>
        <w:outlineLvl w:val="0"/>
        <w:rPr>
          <w:rFonts w:ascii="宋体" w:hAnsi="宋体"/>
          <w:b/>
        </w:rPr>
      </w:pPr>
      <w:r>
        <w:rPr>
          <w:rFonts w:ascii="宋体" w:hAnsi="宋体" w:hint="eastAsia"/>
          <w:b/>
        </w:rPr>
        <w:t>一、项目概况及总体要求</w:t>
      </w:r>
    </w:p>
    <w:p w:rsidR="00DB4F5C" w:rsidRDefault="002A3AD4">
      <w:pPr>
        <w:spacing w:line="360" w:lineRule="auto"/>
        <w:ind w:left="413"/>
        <w:outlineLvl w:val="0"/>
        <w:rPr>
          <w:rFonts w:ascii="宋体" w:hAnsi="宋体"/>
        </w:rPr>
      </w:pPr>
      <w:r>
        <w:rPr>
          <w:rFonts w:ascii="宋体" w:hAnsi="宋体" w:hint="eastAsia"/>
        </w:rPr>
        <w:t>（包括项目立项依据、采购预算（最高限价）及编制依据、总体要求等）</w:t>
      </w:r>
    </w:p>
    <w:p w:rsidR="004C00AA" w:rsidRPr="00E232C5" w:rsidRDefault="00CC5D99" w:rsidP="002C2D30">
      <w:pPr>
        <w:spacing w:line="360" w:lineRule="auto"/>
        <w:ind w:left="413" w:firstLineChars="200" w:firstLine="480"/>
        <w:outlineLvl w:val="0"/>
        <w:rPr>
          <w:rFonts w:ascii="宋体" w:hAnsi="宋体"/>
          <w:b/>
        </w:rPr>
      </w:pPr>
      <w:r w:rsidRPr="00CC5D99">
        <w:rPr>
          <w:rFonts w:ascii="仿宋" w:eastAsia="仿宋" w:hAnsi="仿宋" w:cs="仿宋" w:hint="eastAsia"/>
          <w:sz w:val="24"/>
        </w:rPr>
        <w:t>我院现有2台流式细胞仪，分别在中心实验室和检验科，分别承担科研与临床的细胞分析工作，均为3激光管激发10色的类型。此次申请的全光谱流式细胞仪</w:t>
      </w:r>
      <w:r w:rsidR="004C11FA">
        <w:rPr>
          <w:rFonts w:ascii="仿宋" w:eastAsia="仿宋" w:hAnsi="仿宋" w:cs="仿宋" w:hint="eastAsia"/>
          <w:sz w:val="24"/>
        </w:rPr>
        <w:t>需求</w:t>
      </w:r>
      <w:r w:rsidRPr="00CC5D99">
        <w:rPr>
          <w:rFonts w:ascii="仿宋" w:eastAsia="仿宋" w:hAnsi="仿宋" w:cs="仿宋" w:hint="eastAsia"/>
          <w:sz w:val="24"/>
        </w:rPr>
        <w:t>是3激光管激发38色，</w:t>
      </w:r>
      <w:r>
        <w:rPr>
          <w:rFonts w:ascii="仿宋" w:eastAsia="仿宋" w:hAnsi="仿宋" w:cs="仿宋" w:hint="eastAsia"/>
          <w:sz w:val="24"/>
        </w:rPr>
        <w:t>可</w:t>
      </w:r>
      <w:r w:rsidRPr="00CC5D99">
        <w:rPr>
          <w:rFonts w:ascii="仿宋" w:eastAsia="仿宋" w:hAnsi="仿宋" w:cs="仿宋" w:hint="eastAsia"/>
          <w:sz w:val="24"/>
        </w:rPr>
        <w:t>大大提高单管多色能力和高维灵敏的数据，提高我院在免疫学、肿瘤学、血液病等热点领域在世界级期刊</w:t>
      </w:r>
      <w:r w:rsidR="004C11FA">
        <w:rPr>
          <w:rFonts w:ascii="仿宋" w:eastAsia="仿宋" w:hAnsi="仿宋" w:cs="仿宋" w:hint="eastAsia"/>
          <w:sz w:val="24"/>
        </w:rPr>
        <w:t>的</w:t>
      </w:r>
      <w:r w:rsidRPr="00CC5D99">
        <w:rPr>
          <w:rFonts w:ascii="仿宋" w:eastAsia="仿宋" w:hAnsi="仿宋" w:cs="仿宋" w:hint="eastAsia"/>
          <w:sz w:val="24"/>
        </w:rPr>
        <w:t>发表率。</w:t>
      </w:r>
      <w:r w:rsidR="00713F56">
        <w:rPr>
          <w:rFonts w:ascii="仿宋" w:eastAsia="仿宋" w:hAnsi="仿宋" w:cs="仿宋" w:hint="eastAsia"/>
          <w:sz w:val="24"/>
        </w:rPr>
        <w:t>此</w:t>
      </w:r>
      <w:r w:rsidR="00D54E66">
        <w:rPr>
          <w:rFonts w:ascii="仿宋" w:eastAsia="仿宋" w:hAnsi="仿宋" w:cs="仿宋" w:hint="eastAsia"/>
          <w:color w:val="000000" w:themeColor="text1"/>
          <w:sz w:val="24"/>
        </w:rPr>
        <w:t>设备为</w:t>
      </w:r>
      <w:r>
        <w:rPr>
          <w:rFonts w:ascii="仿宋" w:eastAsia="仿宋" w:hAnsi="仿宋" w:cs="仿宋" w:hint="eastAsia"/>
          <w:color w:val="000000" w:themeColor="text1"/>
          <w:sz w:val="24"/>
        </w:rPr>
        <w:t>长期</w:t>
      </w:r>
      <w:r w:rsidR="00D54E66">
        <w:rPr>
          <w:rFonts w:ascii="仿宋" w:eastAsia="仿宋" w:hAnsi="仿宋" w:cs="仿宋" w:hint="eastAsia"/>
          <w:color w:val="000000" w:themeColor="text1"/>
          <w:sz w:val="24"/>
        </w:rPr>
        <w:t>国债项目，</w:t>
      </w:r>
      <w:r w:rsidR="00713F56" w:rsidRPr="00E232C5">
        <w:rPr>
          <w:rFonts w:ascii="仿宋" w:eastAsia="仿宋" w:hAnsi="仿宋" w:cs="仿宋" w:hint="eastAsia"/>
          <w:color w:val="000000" w:themeColor="text1"/>
          <w:sz w:val="24"/>
        </w:rPr>
        <w:t>预算</w:t>
      </w:r>
      <w:r w:rsidR="00713F56">
        <w:rPr>
          <w:rFonts w:ascii="仿宋" w:eastAsia="仿宋" w:hAnsi="仿宋" w:cs="仿宋" w:hint="eastAsia"/>
          <w:color w:val="000000" w:themeColor="text1"/>
          <w:sz w:val="24"/>
        </w:rPr>
        <w:t>是</w:t>
      </w:r>
      <w:r w:rsidR="00D54E66">
        <w:rPr>
          <w:rFonts w:ascii="仿宋" w:eastAsia="仿宋" w:hAnsi="仿宋" w:cs="仿宋" w:hint="eastAsia"/>
          <w:color w:val="000000" w:themeColor="text1"/>
          <w:sz w:val="24"/>
        </w:rPr>
        <w:t>200</w:t>
      </w:r>
      <w:r w:rsidR="00713F56">
        <w:rPr>
          <w:rFonts w:ascii="仿宋" w:eastAsia="仿宋" w:hAnsi="仿宋" w:cs="仿宋" w:hint="eastAsia"/>
          <w:color w:val="000000" w:themeColor="text1"/>
          <w:sz w:val="24"/>
        </w:rPr>
        <w:t>万。</w:t>
      </w:r>
    </w:p>
    <w:p w:rsidR="002C2D30" w:rsidRDefault="002C2D30">
      <w:pPr>
        <w:spacing w:line="360" w:lineRule="auto"/>
        <w:ind w:left="413"/>
        <w:outlineLvl w:val="0"/>
        <w:rPr>
          <w:rFonts w:ascii="宋体" w:hAnsi="宋体"/>
          <w:b/>
        </w:rPr>
      </w:pPr>
    </w:p>
    <w:p w:rsidR="00DB4F5C" w:rsidRDefault="002A3AD4">
      <w:pPr>
        <w:spacing w:line="360" w:lineRule="auto"/>
        <w:ind w:left="413"/>
        <w:outlineLvl w:val="0"/>
        <w:rPr>
          <w:rFonts w:ascii="宋体" w:hAnsi="宋体"/>
          <w:b/>
        </w:rPr>
      </w:pPr>
      <w:r>
        <w:rPr>
          <w:rFonts w:ascii="宋体" w:hAnsi="宋体" w:hint="eastAsia"/>
          <w:b/>
        </w:rPr>
        <w:t>二、采购用途</w:t>
      </w:r>
    </w:p>
    <w:p w:rsidR="00DB4F5C" w:rsidRDefault="002A3AD4">
      <w:pPr>
        <w:spacing w:line="360" w:lineRule="auto"/>
        <w:ind w:left="413"/>
        <w:outlineLvl w:val="0"/>
        <w:rPr>
          <w:rFonts w:ascii="宋体" w:hAnsi="宋体"/>
        </w:rPr>
      </w:pPr>
      <w:r>
        <w:rPr>
          <w:rFonts w:ascii="宋体" w:hAnsi="宋体" w:hint="eastAsia"/>
        </w:rPr>
        <w:t>采购用途：</w:t>
      </w:r>
      <w:r w:rsidR="00D54E66" w:rsidRPr="00D54E66">
        <w:rPr>
          <w:rFonts w:ascii="宋体" w:hAnsi="宋体" w:hint="eastAsia"/>
          <w:sz w:val="22"/>
        </w:rPr>
        <w:sym w:font="Wingdings 2" w:char="0052"/>
      </w:r>
      <w:r>
        <w:rPr>
          <w:rFonts w:ascii="宋体" w:hAnsi="宋体" w:hint="eastAsia"/>
        </w:rPr>
        <w:t xml:space="preserve">科研  □教学  </w:t>
      </w:r>
      <w:r w:rsidR="00E90C9A" w:rsidRPr="00D54E66">
        <w:rPr>
          <w:rFonts w:ascii="宋体" w:hAnsi="宋体" w:hint="eastAsia"/>
          <w:sz w:val="22"/>
        </w:rPr>
        <w:sym w:font="Wingdings 2" w:char="0052"/>
      </w:r>
      <w:r>
        <w:rPr>
          <w:rFonts w:ascii="宋体" w:hAnsi="宋体" w:hint="eastAsia"/>
        </w:rPr>
        <w:t xml:space="preserve">医疗  □管理  □后勤  □其他 </w:t>
      </w:r>
    </w:p>
    <w:p w:rsidR="004C00AA" w:rsidRDefault="002A3AD4" w:rsidP="002C2D30">
      <w:pPr>
        <w:spacing w:line="360" w:lineRule="auto"/>
        <w:ind w:firstLineChars="196" w:firstLine="412"/>
        <w:jc w:val="left"/>
        <w:rPr>
          <w:rFonts w:ascii="宋体" w:hAnsi="宋体"/>
          <w:b/>
        </w:rPr>
      </w:pPr>
      <w:r>
        <w:rPr>
          <w:rFonts w:ascii="宋体" w:hAnsi="宋体" w:hint="eastAsia"/>
        </w:rPr>
        <w:t>用途说明：</w:t>
      </w:r>
      <w:r w:rsidRPr="00E232C5">
        <w:rPr>
          <w:rFonts w:ascii="仿宋" w:eastAsia="仿宋" w:hAnsi="仿宋" w:cs="仿宋" w:hint="eastAsia"/>
          <w:color w:val="000000" w:themeColor="text1"/>
          <w:sz w:val="24"/>
        </w:rPr>
        <w:t>用于</w:t>
      </w:r>
      <w:r w:rsidR="00B72E13" w:rsidRPr="00CC5D99">
        <w:rPr>
          <w:rFonts w:ascii="仿宋" w:eastAsia="仿宋" w:hAnsi="仿宋" w:cs="仿宋" w:hint="eastAsia"/>
          <w:sz w:val="24"/>
        </w:rPr>
        <w:t>科研</w:t>
      </w:r>
      <w:r w:rsidR="00B72E13">
        <w:rPr>
          <w:rFonts w:ascii="仿宋" w:eastAsia="仿宋" w:hAnsi="仿宋" w:cs="仿宋" w:hint="eastAsia"/>
          <w:sz w:val="24"/>
        </w:rPr>
        <w:t>领域</w:t>
      </w:r>
      <w:r w:rsidR="00B72E13" w:rsidRPr="00CC5D99">
        <w:rPr>
          <w:rFonts w:ascii="仿宋" w:eastAsia="仿宋" w:hAnsi="仿宋" w:cs="仿宋" w:hint="eastAsia"/>
          <w:sz w:val="24"/>
        </w:rPr>
        <w:t>的细胞分析工作</w:t>
      </w:r>
      <w:r w:rsidR="00B72E13">
        <w:rPr>
          <w:rFonts w:ascii="仿宋" w:eastAsia="仿宋" w:hAnsi="仿宋" w:cs="仿宋" w:hint="eastAsia"/>
          <w:sz w:val="24"/>
        </w:rPr>
        <w:t>，可</w:t>
      </w:r>
      <w:r w:rsidR="00B72E13" w:rsidRPr="00CC5D99">
        <w:rPr>
          <w:rFonts w:ascii="仿宋" w:eastAsia="仿宋" w:hAnsi="仿宋" w:cs="仿宋" w:hint="eastAsia"/>
          <w:sz w:val="24"/>
        </w:rPr>
        <w:t>大大提高单管多色能力和高维灵敏的数据</w:t>
      </w:r>
      <w:r w:rsidR="00087A55" w:rsidRPr="00E232C5">
        <w:rPr>
          <w:rFonts w:ascii="仿宋" w:eastAsia="仿宋" w:hAnsi="仿宋" w:cs="仿宋" w:hint="eastAsia"/>
          <w:color w:val="000000" w:themeColor="text1"/>
          <w:sz w:val="24"/>
        </w:rPr>
        <w:t>。</w:t>
      </w:r>
    </w:p>
    <w:p w:rsidR="002C2D30" w:rsidRDefault="002C2D30" w:rsidP="006D3120">
      <w:pPr>
        <w:spacing w:line="360" w:lineRule="auto"/>
        <w:ind w:firstLineChars="196" w:firstLine="413"/>
        <w:jc w:val="left"/>
        <w:rPr>
          <w:rFonts w:ascii="宋体" w:hAnsi="宋体"/>
          <w:b/>
        </w:rPr>
      </w:pPr>
    </w:p>
    <w:p w:rsidR="00DB4F5C" w:rsidRDefault="002A3AD4" w:rsidP="006D3120">
      <w:pPr>
        <w:spacing w:line="360" w:lineRule="auto"/>
        <w:ind w:firstLineChars="196" w:firstLine="413"/>
        <w:jc w:val="left"/>
        <w:rPr>
          <w:rFonts w:ascii="宋体" w:hAnsi="宋体"/>
          <w:b/>
        </w:rPr>
      </w:pPr>
      <w:r>
        <w:rPr>
          <w:rFonts w:ascii="宋体" w:hAnsi="宋体" w:hint="eastAsia"/>
          <w:b/>
        </w:rPr>
        <w:t>三、采购需求一览表（货物类）：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67"/>
        <w:gridCol w:w="1134"/>
        <w:gridCol w:w="1134"/>
        <w:gridCol w:w="1418"/>
        <w:gridCol w:w="2410"/>
      </w:tblGrid>
      <w:tr w:rsidR="00DB4F5C" w:rsidTr="00B406A4">
        <w:trPr>
          <w:trHeight w:val="70"/>
        </w:trPr>
        <w:tc>
          <w:tcPr>
            <w:tcW w:w="709" w:type="dxa"/>
            <w:vAlign w:val="center"/>
          </w:tcPr>
          <w:p w:rsidR="00DB4F5C" w:rsidRDefault="002A3AD4">
            <w:pPr>
              <w:jc w:val="center"/>
              <w:rPr>
                <w:rFonts w:ascii="宋体" w:hAnsi="宋体"/>
              </w:rPr>
            </w:pPr>
            <w:r>
              <w:rPr>
                <w:rFonts w:ascii="宋体" w:hAnsi="宋体" w:hint="eastAsia"/>
              </w:rPr>
              <w:t>序号</w:t>
            </w:r>
          </w:p>
        </w:tc>
        <w:tc>
          <w:tcPr>
            <w:tcW w:w="1667" w:type="dxa"/>
            <w:vAlign w:val="center"/>
          </w:tcPr>
          <w:p w:rsidR="00DB4F5C" w:rsidRDefault="002A3AD4">
            <w:pPr>
              <w:widowControl/>
              <w:jc w:val="center"/>
              <w:rPr>
                <w:rFonts w:ascii="宋体" w:hAnsi="宋体"/>
              </w:rPr>
            </w:pPr>
            <w:r>
              <w:rPr>
                <w:rFonts w:ascii="宋体" w:hAnsi="宋体" w:hint="eastAsia"/>
              </w:rPr>
              <w:t>货物名称</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是否为进口设备</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单位</w:t>
            </w:r>
          </w:p>
        </w:tc>
        <w:tc>
          <w:tcPr>
            <w:tcW w:w="1418" w:type="dxa"/>
            <w:vAlign w:val="center"/>
          </w:tcPr>
          <w:p w:rsidR="00DB4F5C" w:rsidRDefault="002A3AD4">
            <w:pPr>
              <w:widowControl/>
              <w:spacing w:line="360" w:lineRule="auto"/>
              <w:jc w:val="center"/>
              <w:rPr>
                <w:rFonts w:ascii="宋体" w:hAnsi="宋体"/>
              </w:rPr>
            </w:pPr>
            <w:r>
              <w:rPr>
                <w:rFonts w:ascii="宋体" w:hAnsi="宋体" w:hint="eastAsia"/>
              </w:rPr>
              <w:t>数量</w:t>
            </w:r>
          </w:p>
        </w:tc>
        <w:tc>
          <w:tcPr>
            <w:tcW w:w="2410" w:type="dxa"/>
            <w:vAlign w:val="center"/>
          </w:tcPr>
          <w:p w:rsidR="00DB4F5C" w:rsidRDefault="002A3AD4">
            <w:pPr>
              <w:widowControl/>
              <w:spacing w:line="360" w:lineRule="auto"/>
              <w:jc w:val="center"/>
              <w:rPr>
                <w:rFonts w:ascii="宋体" w:hAnsi="宋体"/>
              </w:rPr>
            </w:pPr>
            <w:r>
              <w:rPr>
                <w:rFonts w:ascii="宋体" w:hAnsi="宋体" w:hint="eastAsia"/>
              </w:rPr>
              <w:t>是否</w:t>
            </w:r>
            <w:proofErr w:type="gramStart"/>
            <w:r>
              <w:rPr>
                <w:rFonts w:ascii="宋体" w:hAnsi="宋体" w:hint="eastAsia"/>
              </w:rPr>
              <w:t>属核心</w:t>
            </w:r>
            <w:proofErr w:type="gramEnd"/>
            <w:r>
              <w:rPr>
                <w:rFonts w:ascii="宋体" w:hAnsi="宋体" w:hint="eastAsia"/>
              </w:rPr>
              <w:t>产品</w:t>
            </w:r>
          </w:p>
        </w:tc>
      </w:tr>
      <w:tr w:rsidR="00DB4F5C" w:rsidTr="00B406A4">
        <w:trPr>
          <w:trHeight w:val="70"/>
        </w:trPr>
        <w:tc>
          <w:tcPr>
            <w:tcW w:w="709" w:type="dxa"/>
            <w:vAlign w:val="center"/>
          </w:tcPr>
          <w:p w:rsidR="00DB4F5C" w:rsidRDefault="002A3AD4">
            <w:pPr>
              <w:jc w:val="center"/>
              <w:rPr>
                <w:rFonts w:ascii="宋体" w:hAnsi="宋体"/>
              </w:rPr>
            </w:pPr>
            <w:r>
              <w:rPr>
                <w:rFonts w:ascii="宋体" w:hAnsi="宋体" w:hint="eastAsia"/>
              </w:rPr>
              <w:t>1</w:t>
            </w:r>
          </w:p>
        </w:tc>
        <w:tc>
          <w:tcPr>
            <w:tcW w:w="1667" w:type="dxa"/>
            <w:vAlign w:val="center"/>
          </w:tcPr>
          <w:p w:rsidR="00DB4F5C" w:rsidRDefault="00D54E66">
            <w:pPr>
              <w:widowControl/>
              <w:jc w:val="center"/>
              <w:rPr>
                <w:rFonts w:ascii="仿宋" w:eastAsia="仿宋" w:hAnsi="仿宋" w:cs="仿宋"/>
                <w:sz w:val="22"/>
                <w:szCs w:val="28"/>
              </w:rPr>
            </w:pPr>
            <w:r w:rsidRPr="00D54E66">
              <w:rPr>
                <w:rFonts w:ascii="仿宋" w:eastAsia="仿宋" w:hAnsi="仿宋" w:cs="仿宋" w:hint="eastAsia"/>
                <w:sz w:val="24"/>
              </w:rPr>
              <w:t>流式细胞仪</w:t>
            </w:r>
          </w:p>
        </w:tc>
        <w:tc>
          <w:tcPr>
            <w:tcW w:w="1134" w:type="dxa"/>
            <w:vAlign w:val="center"/>
          </w:tcPr>
          <w:p w:rsidR="00DB4F5C" w:rsidRDefault="004C11FA">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否</w:t>
            </w:r>
          </w:p>
        </w:tc>
        <w:tc>
          <w:tcPr>
            <w:tcW w:w="1134"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台</w:t>
            </w:r>
          </w:p>
        </w:tc>
        <w:tc>
          <w:tcPr>
            <w:tcW w:w="1418"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1</w:t>
            </w:r>
          </w:p>
        </w:tc>
        <w:tc>
          <w:tcPr>
            <w:tcW w:w="2410" w:type="dxa"/>
            <w:vAlign w:val="center"/>
          </w:tcPr>
          <w:p w:rsidR="00DB4F5C" w:rsidRDefault="00CE1C16">
            <w:pPr>
              <w:widowControl/>
              <w:spacing w:line="360" w:lineRule="auto"/>
              <w:jc w:val="center"/>
              <w:rPr>
                <w:rFonts w:ascii="仿宋" w:eastAsia="仿宋" w:hAnsi="仿宋" w:cs="仿宋"/>
                <w:sz w:val="22"/>
                <w:szCs w:val="28"/>
              </w:rPr>
            </w:pPr>
            <w:r>
              <w:rPr>
                <w:rFonts w:ascii="仿宋" w:eastAsia="仿宋" w:hAnsi="仿宋" w:cs="仿宋"/>
                <w:sz w:val="22"/>
                <w:szCs w:val="28"/>
              </w:rPr>
              <w:t>是</w:t>
            </w:r>
          </w:p>
        </w:tc>
      </w:tr>
    </w:tbl>
    <w:p w:rsidR="002C2D30" w:rsidRDefault="002C2D30" w:rsidP="00DF21A4">
      <w:pPr>
        <w:spacing w:line="360" w:lineRule="auto"/>
        <w:ind w:firstLineChars="196" w:firstLine="413"/>
        <w:jc w:val="left"/>
        <w:rPr>
          <w:rFonts w:ascii="宋体" w:hAnsi="宋体"/>
          <w:b/>
        </w:rPr>
      </w:pPr>
    </w:p>
    <w:p w:rsidR="00DB4F5C" w:rsidRDefault="002A3AD4" w:rsidP="00DF21A4">
      <w:pPr>
        <w:spacing w:line="360" w:lineRule="auto"/>
        <w:ind w:firstLineChars="196" w:firstLine="413"/>
        <w:jc w:val="left"/>
        <w:rPr>
          <w:rFonts w:ascii="宋体" w:hAnsi="宋体"/>
        </w:rPr>
      </w:pPr>
      <w:r>
        <w:rPr>
          <w:rFonts w:ascii="宋体" w:hAnsi="宋体" w:hint="eastAsia"/>
          <w:b/>
        </w:rPr>
        <w:t>四、技术指标（按一览表中货物分别填写）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00"/>
        <w:gridCol w:w="1276"/>
        <w:gridCol w:w="5387"/>
      </w:tblGrid>
      <w:tr w:rsidR="002C2D30" w:rsidTr="002C2D30">
        <w:trPr>
          <w:trHeight w:val="70"/>
        </w:trPr>
        <w:tc>
          <w:tcPr>
            <w:tcW w:w="709" w:type="dxa"/>
            <w:vAlign w:val="center"/>
          </w:tcPr>
          <w:p w:rsidR="002C2D30" w:rsidRDefault="002C2D30">
            <w:pPr>
              <w:jc w:val="center"/>
              <w:rPr>
                <w:rFonts w:ascii="宋体" w:hAnsi="宋体"/>
              </w:rPr>
            </w:pPr>
            <w:r>
              <w:rPr>
                <w:rFonts w:ascii="宋体" w:hAnsi="宋体" w:hint="eastAsia"/>
              </w:rPr>
              <w:t>序号</w:t>
            </w:r>
          </w:p>
        </w:tc>
        <w:tc>
          <w:tcPr>
            <w:tcW w:w="1100" w:type="dxa"/>
            <w:vAlign w:val="center"/>
          </w:tcPr>
          <w:p w:rsidR="002C2D30" w:rsidRDefault="002C2D30">
            <w:pPr>
              <w:widowControl/>
              <w:jc w:val="center"/>
              <w:rPr>
                <w:rFonts w:ascii="宋体" w:hAnsi="宋体"/>
              </w:rPr>
            </w:pPr>
            <w:r>
              <w:rPr>
                <w:rFonts w:ascii="宋体" w:hAnsi="宋体" w:hint="eastAsia"/>
              </w:rPr>
              <w:t>指标项</w:t>
            </w:r>
          </w:p>
        </w:tc>
        <w:tc>
          <w:tcPr>
            <w:tcW w:w="1276" w:type="dxa"/>
            <w:vAlign w:val="center"/>
          </w:tcPr>
          <w:p w:rsidR="002C2D30" w:rsidRDefault="002C2D30">
            <w:pPr>
              <w:widowControl/>
              <w:spacing w:line="360" w:lineRule="auto"/>
              <w:jc w:val="center"/>
              <w:rPr>
                <w:rFonts w:ascii="宋体" w:hAnsi="宋体"/>
              </w:rPr>
            </w:pPr>
            <w:r>
              <w:rPr>
                <w:rFonts w:ascii="宋体" w:hAnsi="宋体" w:hint="eastAsia"/>
              </w:rPr>
              <w:t>重要性</w:t>
            </w:r>
          </w:p>
        </w:tc>
        <w:tc>
          <w:tcPr>
            <w:tcW w:w="5387" w:type="dxa"/>
            <w:vAlign w:val="center"/>
          </w:tcPr>
          <w:p w:rsidR="002C2D30" w:rsidRDefault="002C2D30">
            <w:pPr>
              <w:widowControl/>
              <w:spacing w:line="360" w:lineRule="auto"/>
              <w:jc w:val="center"/>
              <w:rPr>
                <w:rFonts w:ascii="宋体" w:hAnsi="宋体"/>
              </w:rPr>
            </w:pPr>
            <w:r>
              <w:rPr>
                <w:rFonts w:ascii="宋体" w:hAnsi="宋体" w:hint="eastAsia"/>
              </w:rPr>
              <w:t>指标要求</w:t>
            </w:r>
          </w:p>
        </w:tc>
      </w:tr>
      <w:tr w:rsidR="002C2D30" w:rsidTr="002C2D30">
        <w:trPr>
          <w:trHeight w:val="490"/>
        </w:trPr>
        <w:tc>
          <w:tcPr>
            <w:tcW w:w="709" w:type="dxa"/>
            <w:vAlign w:val="center"/>
          </w:tcPr>
          <w:p w:rsidR="002C2D30" w:rsidRPr="006F057B" w:rsidRDefault="002C2D30" w:rsidP="00225812">
            <w:pPr>
              <w:jc w:val="center"/>
              <w:rPr>
                <w:rFonts w:asciiTheme="minorEastAsia" w:eastAsiaTheme="minorEastAsia" w:hAnsiTheme="minorEastAsia"/>
              </w:rPr>
            </w:pPr>
            <w:r w:rsidRPr="006F057B">
              <w:rPr>
                <w:rFonts w:asciiTheme="minorEastAsia" w:eastAsiaTheme="minorEastAsia" w:hAnsiTheme="minorEastAsia" w:hint="eastAsia"/>
              </w:rPr>
              <w:t>1</w:t>
            </w:r>
          </w:p>
        </w:tc>
        <w:tc>
          <w:tcPr>
            <w:tcW w:w="1100" w:type="dxa"/>
            <w:vAlign w:val="center"/>
          </w:tcPr>
          <w:p w:rsidR="002C2D30" w:rsidRPr="0005154E" w:rsidRDefault="002C2D30" w:rsidP="0005154E">
            <w:pPr>
              <w:widowControl/>
              <w:jc w:val="center"/>
              <w:rPr>
                <w:rFonts w:ascii="仿宋" w:eastAsia="仿宋" w:hAnsi="仿宋"/>
                <w:sz w:val="24"/>
              </w:rPr>
            </w:pPr>
          </w:p>
        </w:tc>
        <w:tc>
          <w:tcPr>
            <w:tcW w:w="1276" w:type="dxa"/>
            <w:vAlign w:val="center"/>
          </w:tcPr>
          <w:p w:rsidR="002C2D30" w:rsidRDefault="002C2D30">
            <w:pPr>
              <w:widowControl/>
              <w:spacing w:line="360" w:lineRule="auto"/>
              <w:jc w:val="center"/>
              <w:rPr>
                <w:rFonts w:ascii="宋体" w:hAnsi="宋体"/>
              </w:rPr>
            </w:pPr>
            <w:r w:rsidRPr="008006C3">
              <w:rPr>
                <w:rFonts w:ascii="宋体" w:hAnsi="宋体" w:hint="eastAsia"/>
                <w:sz w:val="24"/>
              </w:rPr>
              <w:t>★</w:t>
            </w:r>
          </w:p>
        </w:tc>
        <w:tc>
          <w:tcPr>
            <w:tcW w:w="5387" w:type="dxa"/>
            <w:vAlign w:val="center"/>
          </w:tcPr>
          <w:p w:rsidR="002C2D30" w:rsidRPr="00960444" w:rsidRDefault="002C2D30" w:rsidP="006C5A40">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配备≥3根独立固态激光器:紫光激光器、蓝光激光器、红光激光器，各激光器可形成独立光斑，避免荧光串扰发生对实验结果的影响;</w:t>
            </w:r>
          </w:p>
        </w:tc>
      </w:tr>
      <w:tr w:rsidR="002C2D30" w:rsidTr="002C2D30">
        <w:trPr>
          <w:trHeight w:val="556"/>
        </w:trPr>
        <w:tc>
          <w:tcPr>
            <w:tcW w:w="709" w:type="dxa"/>
            <w:vAlign w:val="center"/>
          </w:tcPr>
          <w:p w:rsidR="002C2D30" w:rsidRPr="006F057B" w:rsidRDefault="002C2D30" w:rsidP="00225812">
            <w:pPr>
              <w:jc w:val="center"/>
              <w:rPr>
                <w:rFonts w:asciiTheme="minorEastAsia" w:eastAsiaTheme="minorEastAsia" w:hAnsiTheme="minorEastAsia"/>
              </w:rPr>
            </w:pPr>
            <w:r w:rsidRPr="006F057B">
              <w:rPr>
                <w:rFonts w:asciiTheme="minorEastAsia" w:eastAsiaTheme="minorEastAsia" w:hAnsiTheme="minorEastAsia" w:hint="eastAsia"/>
              </w:rPr>
              <w:t>2</w:t>
            </w:r>
          </w:p>
        </w:tc>
        <w:tc>
          <w:tcPr>
            <w:tcW w:w="1100" w:type="dxa"/>
            <w:vAlign w:val="center"/>
          </w:tcPr>
          <w:p w:rsidR="002C2D30" w:rsidRPr="0005154E" w:rsidRDefault="002C2D30" w:rsidP="0005154E">
            <w:pPr>
              <w:widowControl/>
              <w:jc w:val="center"/>
              <w:rPr>
                <w:rFonts w:ascii="仿宋" w:eastAsia="仿宋" w:hAnsi="仿宋"/>
                <w:sz w:val="24"/>
              </w:rPr>
            </w:pPr>
          </w:p>
        </w:tc>
        <w:tc>
          <w:tcPr>
            <w:tcW w:w="1276" w:type="dxa"/>
            <w:vAlign w:val="center"/>
          </w:tcPr>
          <w:p w:rsidR="002C2D30" w:rsidRDefault="002C2D30">
            <w:pPr>
              <w:widowControl/>
              <w:spacing w:line="360" w:lineRule="auto"/>
              <w:jc w:val="center"/>
              <w:rPr>
                <w:rFonts w:ascii="宋体" w:hAnsi="宋体"/>
              </w:rPr>
            </w:pPr>
            <w:r w:rsidRPr="008006C3">
              <w:rPr>
                <w:rFonts w:ascii="宋体" w:hAnsi="宋体" w:hint="eastAsia"/>
                <w:sz w:val="24"/>
              </w:rPr>
              <w:t>★</w:t>
            </w:r>
          </w:p>
        </w:tc>
        <w:tc>
          <w:tcPr>
            <w:tcW w:w="5387" w:type="dxa"/>
            <w:vAlign w:val="center"/>
          </w:tcPr>
          <w:p w:rsidR="002C2D30" w:rsidRDefault="002C2D30" w:rsidP="002C2D30">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具有≥38个荧光检测通道，并提供30色</w:t>
            </w:r>
            <w:r w:rsidR="00597C3C">
              <w:rPr>
                <w:rFonts w:ascii="仿宋" w:eastAsia="仿宋" w:hAnsi="仿宋" w:cs="华文细黑" w:hint="eastAsia"/>
                <w:color w:val="000000"/>
                <w:kern w:val="0"/>
                <w:sz w:val="24"/>
                <w:lang w:bidi="ar"/>
              </w:rPr>
              <w:t>及</w:t>
            </w:r>
            <w:r w:rsidRPr="006C5A40">
              <w:rPr>
                <w:rFonts w:ascii="仿宋" w:eastAsia="仿宋" w:hAnsi="仿宋" w:cs="华文细黑" w:hint="eastAsia"/>
                <w:color w:val="000000"/>
                <w:kern w:val="0"/>
                <w:sz w:val="24"/>
                <w:lang w:bidi="ar"/>
              </w:rPr>
              <w:t>以上</w:t>
            </w:r>
            <w:r>
              <w:rPr>
                <w:rFonts w:ascii="仿宋" w:eastAsia="仿宋" w:hAnsi="仿宋" w:cs="华文细黑" w:hint="eastAsia"/>
                <w:color w:val="000000"/>
                <w:kern w:val="0"/>
                <w:sz w:val="24"/>
                <w:lang w:bidi="ar"/>
              </w:rPr>
              <w:t>；</w:t>
            </w:r>
            <w:r>
              <w:rPr>
                <w:rFonts w:ascii="仿宋" w:eastAsia="仿宋" w:hAnsi="仿宋" w:cs="华文细黑"/>
                <w:color w:val="000000"/>
                <w:kern w:val="0"/>
                <w:sz w:val="24"/>
                <w:lang w:bidi="ar"/>
              </w:rPr>
              <w:t xml:space="preserve"> </w:t>
            </w:r>
          </w:p>
        </w:tc>
      </w:tr>
      <w:tr w:rsidR="002C2D30" w:rsidTr="002C2D30">
        <w:trPr>
          <w:trHeight w:val="987"/>
        </w:trPr>
        <w:tc>
          <w:tcPr>
            <w:tcW w:w="709" w:type="dxa"/>
            <w:vAlign w:val="center"/>
          </w:tcPr>
          <w:p w:rsidR="002C2D30" w:rsidRPr="006F057B" w:rsidRDefault="002C2D30" w:rsidP="00225812">
            <w:pPr>
              <w:jc w:val="center"/>
              <w:rPr>
                <w:rFonts w:asciiTheme="minorEastAsia" w:eastAsiaTheme="minorEastAsia" w:hAnsiTheme="minorEastAsia"/>
              </w:rPr>
            </w:pPr>
            <w:r w:rsidRPr="006F057B">
              <w:rPr>
                <w:rFonts w:asciiTheme="minorEastAsia" w:eastAsiaTheme="minorEastAsia" w:hAnsiTheme="minorEastAsia" w:hint="eastAsia"/>
              </w:rPr>
              <w:t>3</w:t>
            </w:r>
          </w:p>
        </w:tc>
        <w:tc>
          <w:tcPr>
            <w:tcW w:w="1100" w:type="dxa"/>
            <w:vAlign w:val="center"/>
          </w:tcPr>
          <w:p w:rsidR="002C2D30" w:rsidRPr="0005154E" w:rsidRDefault="002C2D30" w:rsidP="0005154E">
            <w:pPr>
              <w:widowControl/>
              <w:jc w:val="center"/>
              <w:rPr>
                <w:rFonts w:ascii="仿宋" w:eastAsia="仿宋" w:hAnsi="仿宋"/>
                <w:sz w:val="24"/>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C61BFD">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激光光束为平顶光束，确保高速检测结果的可靠性及稳定性</w:t>
            </w:r>
            <w:r>
              <w:rPr>
                <w:rFonts w:ascii="仿宋" w:eastAsia="仿宋" w:hAnsi="仿宋" w:cs="华文细黑" w:hint="eastAsia"/>
                <w:color w:val="000000"/>
                <w:kern w:val="0"/>
                <w:sz w:val="24"/>
                <w:lang w:bidi="ar"/>
              </w:rPr>
              <w:t>;</w:t>
            </w:r>
          </w:p>
        </w:tc>
      </w:tr>
      <w:tr w:rsidR="002C2D30" w:rsidTr="002C2D30">
        <w:trPr>
          <w:trHeight w:val="773"/>
        </w:trPr>
        <w:tc>
          <w:tcPr>
            <w:tcW w:w="709" w:type="dxa"/>
            <w:vAlign w:val="center"/>
          </w:tcPr>
          <w:p w:rsidR="002C2D30" w:rsidRPr="006F057B" w:rsidRDefault="002C2D30" w:rsidP="008552A6">
            <w:pPr>
              <w:jc w:val="center"/>
              <w:rPr>
                <w:rFonts w:asciiTheme="minorEastAsia" w:eastAsiaTheme="minorEastAsia" w:hAnsiTheme="minorEastAsia"/>
              </w:rPr>
            </w:pPr>
            <w:r w:rsidRPr="006F057B">
              <w:rPr>
                <w:rFonts w:asciiTheme="minorEastAsia" w:eastAsiaTheme="minorEastAsia" w:hAnsiTheme="minorEastAsia" w:hint="eastAsia"/>
              </w:rPr>
              <w:t>4</w:t>
            </w:r>
          </w:p>
        </w:tc>
        <w:tc>
          <w:tcPr>
            <w:tcW w:w="1100" w:type="dxa"/>
            <w:vAlign w:val="center"/>
          </w:tcPr>
          <w:p w:rsidR="002C2D30" w:rsidRDefault="002C2D30" w:rsidP="008552A6">
            <w:pPr>
              <w:widowControl/>
              <w:rPr>
                <w:rFonts w:ascii="宋体" w:hAnsi="宋体"/>
              </w:rPr>
            </w:pPr>
          </w:p>
        </w:tc>
        <w:tc>
          <w:tcPr>
            <w:tcW w:w="1276" w:type="dxa"/>
            <w:vAlign w:val="center"/>
          </w:tcPr>
          <w:p w:rsidR="002C2D30" w:rsidRDefault="002C2D30" w:rsidP="008552A6">
            <w:pPr>
              <w:widowControl/>
              <w:spacing w:line="360" w:lineRule="auto"/>
              <w:jc w:val="center"/>
              <w:rPr>
                <w:rFonts w:ascii="宋体" w:hAnsi="宋体"/>
              </w:rPr>
            </w:pPr>
          </w:p>
        </w:tc>
        <w:tc>
          <w:tcPr>
            <w:tcW w:w="5387" w:type="dxa"/>
            <w:vAlign w:val="center"/>
          </w:tcPr>
          <w:p w:rsidR="002C2D30" w:rsidRPr="006C5A40" w:rsidRDefault="002C2D30" w:rsidP="008552A6">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至少具有1个前向角检测通道和2个侧向角检测通道</w:t>
            </w:r>
            <w:r>
              <w:rPr>
                <w:rFonts w:ascii="仿宋" w:eastAsia="仿宋" w:hAnsi="仿宋" w:cs="华文细黑" w:hint="eastAsia"/>
                <w:color w:val="000000"/>
                <w:kern w:val="0"/>
                <w:sz w:val="24"/>
                <w:lang w:bidi="ar"/>
              </w:rPr>
              <w:t>;</w:t>
            </w:r>
          </w:p>
        </w:tc>
      </w:tr>
      <w:tr w:rsidR="002C2D30" w:rsidTr="002C2D30">
        <w:trPr>
          <w:trHeight w:val="773"/>
        </w:trPr>
        <w:tc>
          <w:tcPr>
            <w:tcW w:w="709" w:type="dxa"/>
            <w:vAlign w:val="center"/>
          </w:tcPr>
          <w:p w:rsidR="002C2D30" w:rsidRPr="006F057B" w:rsidRDefault="002C2D30" w:rsidP="008552A6">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lastRenderedPageBreak/>
              <w:t>5</w:t>
            </w:r>
          </w:p>
        </w:tc>
        <w:tc>
          <w:tcPr>
            <w:tcW w:w="1100" w:type="dxa"/>
            <w:vAlign w:val="center"/>
          </w:tcPr>
          <w:p w:rsidR="002C2D30" w:rsidRDefault="002C2D30" w:rsidP="008552A6">
            <w:pPr>
              <w:widowControl/>
              <w:jc w:val="center"/>
              <w:rPr>
                <w:rFonts w:ascii="宋体" w:hAnsi="宋体"/>
              </w:rPr>
            </w:pPr>
          </w:p>
        </w:tc>
        <w:tc>
          <w:tcPr>
            <w:tcW w:w="1276" w:type="dxa"/>
            <w:vAlign w:val="center"/>
          </w:tcPr>
          <w:p w:rsidR="002C2D30" w:rsidRDefault="002C2D30" w:rsidP="008552A6">
            <w:pPr>
              <w:widowControl/>
              <w:spacing w:line="360" w:lineRule="auto"/>
              <w:jc w:val="center"/>
              <w:rPr>
                <w:rFonts w:ascii="宋体" w:hAnsi="宋体"/>
              </w:rPr>
            </w:pPr>
          </w:p>
        </w:tc>
        <w:tc>
          <w:tcPr>
            <w:tcW w:w="5387" w:type="dxa"/>
            <w:vAlign w:val="center"/>
          </w:tcPr>
          <w:p w:rsidR="002C2D30" w:rsidRPr="00225812" w:rsidRDefault="002C2D30" w:rsidP="00EE329C">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荧光检测器采用雪崩式光电二极管检测器</w:t>
            </w:r>
            <w:proofErr w:type="gramStart"/>
            <w:r w:rsidRPr="006C5A40">
              <w:rPr>
                <w:rFonts w:ascii="仿宋" w:eastAsia="仿宋" w:hAnsi="仿宋" w:cs="华文细黑" w:hint="eastAsia"/>
                <w:color w:val="000000"/>
                <w:kern w:val="0"/>
                <w:sz w:val="24"/>
                <w:lang w:bidi="ar"/>
              </w:rPr>
              <w:t>阵列或硅光电倍增管</w:t>
            </w:r>
            <w:proofErr w:type="gramEnd"/>
            <w:r w:rsidRPr="006C5A40">
              <w:rPr>
                <w:rFonts w:ascii="仿宋" w:eastAsia="仿宋" w:hAnsi="仿宋" w:cs="华文细黑" w:hint="eastAsia"/>
                <w:color w:val="000000"/>
                <w:kern w:val="0"/>
                <w:sz w:val="24"/>
                <w:lang w:bidi="ar"/>
              </w:rPr>
              <w:t>进行荧光信号的采集</w:t>
            </w:r>
            <w:r>
              <w:rPr>
                <w:rFonts w:ascii="仿宋" w:eastAsia="仿宋" w:hAnsi="仿宋" w:cs="华文细黑" w:hint="eastAsia"/>
                <w:color w:val="000000"/>
                <w:kern w:val="0"/>
                <w:sz w:val="24"/>
                <w:lang w:bidi="ar"/>
              </w:rPr>
              <w:t>;</w:t>
            </w:r>
          </w:p>
        </w:tc>
      </w:tr>
      <w:tr w:rsidR="002C2D30" w:rsidTr="002C2D30">
        <w:trPr>
          <w:trHeight w:val="773"/>
        </w:trPr>
        <w:tc>
          <w:tcPr>
            <w:tcW w:w="709" w:type="dxa"/>
            <w:vAlign w:val="center"/>
          </w:tcPr>
          <w:p w:rsidR="002C2D30" w:rsidRPr="006F057B" w:rsidRDefault="002C2D30" w:rsidP="008552A6">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6</w:t>
            </w:r>
          </w:p>
        </w:tc>
        <w:tc>
          <w:tcPr>
            <w:tcW w:w="1100" w:type="dxa"/>
            <w:vAlign w:val="center"/>
          </w:tcPr>
          <w:p w:rsidR="002C2D30" w:rsidRDefault="002C2D30" w:rsidP="008552A6">
            <w:pPr>
              <w:widowControl/>
              <w:jc w:val="center"/>
              <w:rPr>
                <w:rFonts w:ascii="宋体" w:hAnsi="宋体"/>
              </w:rPr>
            </w:pPr>
          </w:p>
        </w:tc>
        <w:tc>
          <w:tcPr>
            <w:tcW w:w="1276" w:type="dxa"/>
            <w:vAlign w:val="center"/>
          </w:tcPr>
          <w:p w:rsidR="002C2D30" w:rsidRDefault="002C2D30" w:rsidP="008552A6">
            <w:pPr>
              <w:widowControl/>
              <w:spacing w:line="360" w:lineRule="auto"/>
              <w:jc w:val="center"/>
              <w:rPr>
                <w:rFonts w:ascii="宋体" w:hAnsi="宋体"/>
              </w:rPr>
            </w:pPr>
            <w:r w:rsidRPr="005C0F39">
              <w:rPr>
                <w:rFonts w:ascii="宋体" w:hAnsi="宋体" w:hint="eastAsia"/>
                <w:sz w:val="24"/>
              </w:rPr>
              <w:t>▲</w:t>
            </w:r>
          </w:p>
        </w:tc>
        <w:tc>
          <w:tcPr>
            <w:tcW w:w="5387" w:type="dxa"/>
            <w:vAlign w:val="center"/>
          </w:tcPr>
          <w:p w:rsidR="002C2D30" w:rsidRPr="00225812" w:rsidRDefault="002C2D30" w:rsidP="006C5A40">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全光谱流式细胞分析仪抗干扰能力强，最低可区分的微粒直径≤</w:t>
            </w:r>
            <w:r w:rsidRPr="006C5A40">
              <w:rPr>
                <w:rFonts w:ascii="仿宋" w:eastAsia="仿宋" w:hAnsi="仿宋" w:cs="华文细黑"/>
                <w:color w:val="000000"/>
                <w:kern w:val="0"/>
                <w:sz w:val="24"/>
                <w:lang w:bidi="ar"/>
              </w:rPr>
              <w:t>100nm;</w:t>
            </w:r>
          </w:p>
        </w:tc>
      </w:tr>
      <w:tr w:rsidR="002C2D30" w:rsidTr="002C2D30">
        <w:trPr>
          <w:trHeight w:val="773"/>
        </w:trPr>
        <w:tc>
          <w:tcPr>
            <w:tcW w:w="709" w:type="dxa"/>
            <w:vAlign w:val="center"/>
          </w:tcPr>
          <w:p w:rsidR="002C2D30" w:rsidRPr="006F057B" w:rsidRDefault="002C2D30" w:rsidP="008552A6">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7</w:t>
            </w:r>
          </w:p>
        </w:tc>
        <w:tc>
          <w:tcPr>
            <w:tcW w:w="1100" w:type="dxa"/>
            <w:vAlign w:val="center"/>
          </w:tcPr>
          <w:p w:rsidR="002C2D30" w:rsidRDefault="002C2D30" w:rsidP="008552A6">
            <w:pPr>
              <w:widowControl/>
              <w:jc w:val="center"/>
              <w:rPr>
                <w:rFonts w:ascii="宋体" w:hAnsi="宋体"/>
              </w:rPr>
            </w:pPr>
          </w:p>
        </w:tc>
        <w:tc>
          <w:tcPr>
            <w:tcW w:w="1276" w:type="dxa"/>
            <w:vAlign w:val="center"/>
          </w:tcPr>
          <w:p w:rsidR="002C2D30" w:rsidRDefault="002C2D30" w:rsidP="008552A6">
            <w:pPr>
              <w:widowControl/>
              <w:spacing w:line="360" w:lineRule="auto"/>
              <w:jc w:val="center"/>
              <w:rPr>
                <w:rFonts w:ascii="宋体" w:hAnsi="宋体"/>
              </w:rPr>
            </w:pPr>
            <w:r w:rsidRPr="005C0F39">
              <w:rPr>
                <w:rFonts w:ascii="宋体" w:hAnsi="宋体" w:hint="eastAsia"/>
                <w:sz w:val="24"/>
              </w:rPr>
              <w:t>▲</w:t>
            </w:r>
          </w:p>
        </w:tc>
        <w:tc>
          <w:tcPr>
            <w:tcW w:w="5387" w:type="dxa"/>
            <w:vAlign w:val="center"/>
          </w:tcPr>
          <w:p w:rsidR="002C2D30" w:rsidRDefault="002C2D30" w:rsidP="008552A6">
            <w:pPr>
              <w:widowControl/>
              <w:jc w:val="left"/>
              <w:rPr>
                <w:rFonts w:ascii="仿宋" w:eastAsia="仿宋" w:hAnsi="仿宋" w:cs="华文细黑"/>
                <w:color w:val="000000"/>
                <w:kern w:val="0"/>
                <w:sz w:val="24"/>
                <w:lang w:bidi="ar"/>
              </w:rPr>
            </w:pPr>
            <w:r>
              <w:rPr>
                <w:rFonts w:ascii="仿宋" w:eastAsia="仿宋" w:hAnsi="仿宋" w:cs="华文细黑" w:hint="eastAsia"/>
                <w:color w:val="000000"/>
                <w:kern w:val="0"/>
                <w:sz w:val="24"/>
                <w:lang w:bidi="ar"/>
              </w:rPr>
              <w:t>荧光检测灵敏度至少满足：</w:t>
            </w:r>
            <w:r w:rsidRPr="006C5A40">
              <w:rPr>
                <w:rFonts w:ascii="仿宋" w:eastAsia="仿宋" w:hAnsi="仿宋" w:cs="华文细黑" w:hint="eastAsia"/>
                <w:color w:val="000000"/>
                <w:kern w:val="0"/>
                <w:sz w:val="24"/>
                <w:lang w:bidi="ar"/>
              </w:rPr>
              <w:t xml:space="preserve">FITC:≤5MESF, </w:t>
            </w:r>
          </w:p>
          <w:p w:rsidR="002C2D30" w:rsidRDefault="002C2D30" w:rsidP="008552A6">
            <w:pPr>
              <w:widowControl/>
              <w:jc w:val="left"/>
              <w:rPr>
                <w:rFonts w:ascii="仿宋" w:eastAsia="仿宋" w:hAnsi="仿宋" w:cs="华文细黑"/>
                <w:color w:val="000000"/>
                <w:kern w:val="0"/>
                <w:sz w:val="24"/>
                <w:lang w:bidi="ar"/>
              </w:rPr>
            </w:pPr>
            <w:r>
              <w:rPr>
                <w:rFonts w:ascii="仿宋" w:eastAsia="仿宋" w:hAnsi="仿宋" w:cs="华文细黑" w:hint="eastAsia"/>
                <w:color w:val="000000"/>
                <w:kern w:val="0"/>
                <w:sz w:val="24"/>
                <w:lang w:bidi="ar"/>
              </w:rPr>
              <w:t>PE:</w:t>
            </w:r>
            <w:r w:rsidRPr="006C5A40">
              <w:rPr>
                <w:rFonts w:ascii="仿宋" w:eastAsia="仿宋" w:hAnsi="仿宋" w:cs="华文细黑" w:hint="eastAsia"/>
                <w:color w:val="000000"/>
                <w:kern w:val="0"/>
                <w:sz w:val="24"/>
                <w:lang w:bidi="ar"/>
              </w:rPr>
              <w:t xml:space="preserve">≤4 MESF, </w:t>
            </w:r>
          </w:p>
          <w:p w:rsidR="002C2D30" w:rsidRDefault="002C2D30" w:rsidP="008552A6">
            <w:pPr>
              <w:widowControl/>
              <w:jc w:val="left"/>
              <w:rPr>
                <w:rFonts w:ascii="仿宋" w:eastAsia="仿宋" w:hAnsi="仿宋" w:cs="华文细黑"/>
                <w:color w:val="000000"/>
                <w:kern w:val="0"/>
                <w:sz w:val="24"/>
                <w:lang w:bidi="ar"/>
              </w:rPr>
            </w:pPr>
            <w:r>
              <w:rPr>
                <w:rFonts w:ascii="仿宋" w:eastAsia="仿宋" w:hAnsi="仿宋" w:cs="华文细黑" w:hint="eastAsia"/>
                <w:color w:val="000000"/>
                <w:kern w:val="0"/>
                <w:sz w:val="24"/>
                <w:lang w:bidi="ar"/>
              </w:rPr>
              <w:t>APC:</w:t>
            </w:r>
            <w:r w:rsidRPr="006C5A40">
              <w:rPr>
                <w:rFonts w:ascii="仿宋" w:eastAsia="仿宋" w:hAnsi="仿宋" w:cs="华文细黑" w:hint="eastAsia"/>
                <w:color w:val="000000"/>
                <w:kern w:val="0"/>
                <w:sz w:val="24"/>
                <w:lang w:bidi="ar"/>
              </w:rPr>
              <w:t xml:space="preserve">≤3 MESF, </w:t>
            </w:r>
          </w:p>
          <w:p w:rsidR="002C2D30" w:rsidRPr="00225812" w:rsidRDefault="002C2D30" w:rsidP="008552A6">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Pacific Blue:≤4 MESF</w:t>
            </w:r>
            <w:r>
              <w:rPr>
                <w:rFonts w:ascii="仿宋" w:eastAsia="仿宋" w:hAnsi="仿宋" w:cs="华文细黑" w:hint="eastAsia"/>
                <w:color w:val="000000"/>
                <w:kern w:val="0"/>
                <w:sz w:val="24"/>
                <w:lang w:bidi="ar"/>
              </w:rPr>
              <w:t>；</w:t>
            </w:r>
          </w:p>
        </w:tc>
      </w:tr>
      <w:tr w:rsidR="002C2D30" w:rsidTr="002C2D30">
        <w:trPr>
          <w:trHeight w:val="773"/>
        </w:trPr>
        <w:tc>
          <w:tcPr>
            <w:tcW w:w="709" w:type="dxa"/>
            <w:vAlign w:val="center"/>
          </w:tcPr>
          <w:p w:rsidR="002C2D30" w:rsidRPr="006F057B" w:rsidRDefault="002C2D30" w:rsidP="008552A6">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8</w:t>
            </w:r>
          </w:p>
        </w:tc>
        <w:tc>
          <w:tcPr>
            <w:tcW w:w="1100" w:type="dxa"/>
            <w:vAlign w:val="center"/>
          </w:tcPr>
          <w:p w:rsidR="002C2D30" w:rsidRDefault="002C2D30" w:rsidP="008552A6">
            <w:pPr>
              <w:widowControl/>
              <w:jc w:val="center"/>
              <w:rPr>
                <w:rFonts w:ascii="宋体" w:hAnsi="宋体"/>
              </w:rPr>
            </w:pPr>
          </w:p>
        </w:tc>
        <w:tc>
          <w:tcPr>
            <w:tcW w:w="1276" w:type="dxa"/>
            <w:vAlign w:val="center"/>
          </w:tcPr>
          <w:p w:rsidR="002C2D30" w:rsidRDefault="002C2D30" w:rsidP="008552A6">
            <w:pPr>
              <w:widowControl/>
              <w:spacing w:line="360" w:lineRule="auto"/>
              <w:jc w:val="center"/>
              <w:rPr>
                <w:rFonts w:ascii="宋体" w:hAnsi="宋体"/>
              </w:rPr>
            </w:pPr>
            <w:r w:rsidRPr="005C0F39">
              <w:rPr>
                <w:rFonts w:ascii="宋体" w:hAnsi="宋体" w:hint="eastAsia"/>
                <w:sz w:val="24"/>
              </w:rPr>
              <w:t>▲</w:t>
            </w:r>
          </w:p>
        </w:tc>
        <w:tc>
          <w:tcPr>
            <w:tcW w:w="5387" w:type="dxa"/>
            <w:vAlign w:val="center"/>
          </w:tcPr>
          <w:p w:rsidR="002C2D30" w:rsidRPr="006C5A40" w:rsidRDefault="002C2D30" w:rsidP="006C5A40">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采用真空泵或</w:t>
            </w:r>
            <w:proofErr w:type="gramStart"/>
            <w:r w:rsidRPr="006C5A40">
              <w:rPr>
                <w:rFonts w:ascii="仿宋" w:eastAsia="仿宋" w:hAnsi="仿宋" w:cs="华文细黑" w:hint="eastAsia"/>
                <w:color w:val="000000"/>
                <w:kern w:val="0"/>
                <w:sz w:val="24"/>
                <w:lang w:bidi="ar"/>
              </w:rPr>
              <w:t>气压泵进样</w:t>
            </w:r>
            <w:proofErr w:type="gramEnd"/>
            <w:r w:rsidRPr="006C5A40">
              <w:rPr>
                <w:rFonts w:ascii="仿宋" w:eastAsia="仿宋" w:hAnsi="仿宋" w:cs="华文细黑" w:hint="eastAsia"/>
                <w:color w:val="000000"/>
                <w:kern w:val="0"/>
                <w:sz w:val="24"/>
                <w:lang w:bidi="ar"/>
              </w:rPr>
              <w:t>设计，确保液体流式的精确稳定及实验结果的准确</w:t>
            </w:r>
            <w:r>
              <w:rPr>
                <w:rFonts w:ascii="仿宋" w:eastAsia="仿宋" w:hAnsi="仿宋" w:cs="华文细黑" w:hint="eastAsia"/>
                <w:color w:val="000000"/>
                <w:kern w:val="0"/>
                <w:sz w:val="24"/>
                <w:lang w:bidi="ar"/>
              </w:rPr>
              <w:t>;</w:t>
            </w:r>
          </w:p>
        </w:tc>
      </w:tr>
      <w:tr w:rsidR="002C2D30" w:rsidTr="002C2D30">
        <w:trPr>
          <w:trHeight w:val="773"/>
        </w:trPr>
        <w:tc>
          <w:tcPr>
            <w:tcW w:w="709" w:type="dxa"/>
            <w:vAlign w:val="center"/>
          </w:tcPr>
          <w:p w:rsidR="002C2D30" w:rsidRPr="006F057B" w:rsidRDefault="002C2D30" w:rsidP="008552A6">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9</w:t>
            </w:r>
          </w:p>
        </w:tc>
        <w:tc>
          <w:tcPr>
            <w:tcW w:w="1100" w:type="dxa"/>
            <w:vAlign w:val="center"/>
          </w:tcPr>
          <w:p w:rsidR="002C2D30" w:rsidRDefault="002C2D30" w:rsidP="008552A6">
            <w:pPr>
              <w:widowControl/>
              <w:jc w:val="center"/>
              <w:rPr>
                <w:rFonts w:ascii="宋体" w:hAnsi="宋体"/>
              </w:rPr>
            </w:pPr>
          </w:p>
        </w:tc>
        <w:tc>
          <w:tcPr>
            <w:tcW w:w="1276" w:type="dxa"/>
            <w:vAlign w:val="center"/>
          </w:tcPr>
          <w:p w:rsidR="002C2D30" w:rsidRDefault="002C2D30" w:rsidP="008552A6">
            <w:pPr>
              <w:widowControl/>
              <w:spacing w:line="360" w:lineRule="auto"/>
              <w:jc w:val="center"/>
              <w:rPr>
                <w:rFonts w:ascii="宋体" w:hAnsi="宋体"/>
              </w:rPr>
            </w:pPr>
          </w:p>
        </w:tc>
        <w:tc>
          <w:tcPr>
            <w:tcW w:w="5387" w:type="dxa"/>
            <w:vAlign w:val="center"/>
          </w:tcPr>
          <w:p w:rsidR="002C2D30" w:rsidRPr="00713F56" w:rsidRDefault="002C2D30" w:rsidP="00C13979">
            <w:pPr>
              <w:widowControl/>
              <w:jc w:val="left"/>
              <w:rPr>
                <w:rFonts w:ascii="仿宋" w:eastAsia="仿宋" w:hAnsi="仿宋" w:cs="华文细黑"/>
                <w:color w:val="000000"/>
                <w:kern w:val="0"/>
                <w:sz w:val="24"/>
                <w:lang w:bidi="ar"/>
              </w:rPr>
            </w:pPr>
            <w:r w:rsidRPr="006C5A40">
              <w:rPr>
                <w:rFonts w:ascii="仿宋" w:eastAsia="仿宋" w:hAnsi="仿宋" w:cs="华文细黑" w:hint="eastAsia"/>
                <w:color w:val="000000"/>
                <w:kern w:val="0"/>
                <w:sz w:val="24"/>
                <w:lang w:bidi="ar"/>
              </w:rPr>
              <w:t>上样方式灵活，兼容样本</w:t>
            </w:r>
            <w:proofErr w:type="gramStart"/>
            <w:r w:rsidRPr="006C5A40">
              <w:rPr>
                <w:rFonts w:ascii="仿宋" w:eastAsia="仿宋" w:hAnsi="仿宋" w:cs="华文细黑" w:hint="eastAsia"/>
                <w:color w:val="000000"/>
                <w:kern w:val="0"/>
                <w:sz w:val="24"/>
                <w:lang w:bidi="ar"/>
              </w:rPr>
              <w:t>管类型</w:t>
            </w:r>
            <w:proofErr w:type="gramEnd"/>
            <w:r w:rsidRPr="006C5A40">
              <w:rPr>
                <w:rFonts w:ascii="仿宋" w:eastAsia="仿宋" w:hAnsi="仿宋" w:cs="华文细黑" w:hint="eastAsia"/>
                <w:color w:val="000000"/>
                <w:kern w:val="0"/>
                <w:sz w:val="24"/>
                <w:lang w:bidi="ar"/>
              </w:rPr>
              <w:t>:12X75mm聚苯乙烯或聚丙烯流式管，15ml和50ml圆锥管、以及1.5ml或0.5ml微量离心管等;</w:t>
            </w:r>
          </w:p>
        </w:tc>
      </w:tr>
      <w:tr w:rsidR="002C2D30" w:rsidTr="002C2D30">
        <w:trPr>
          <w:trHeight w:val="693"/>
        </w:trPr>
        <w:tc>
          <w:tcPr>
            <w:tcW w:w="709" w:type="dxa"/>
            <w:vAlign w:val="center"/>
          </w:tcPr>
          <w:p w:rsidR="002C2D30" w:rsidRPr="006F057B" w:rsidRDefault="002C2D30" w:rsidP="00B72D83">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10</w:t>
            </w:r>
          </w:p>
        </w:tc>
        <w:tc>
          <w:tcPr>
            <w:tcW w:w="1100" w:type="dxa"/>
            <w:vAlign w:val="center"/>
          </w:tcPr>
          <w:p w:rsidR="002C2D30" w:rsidRDefault="002C2D30" w:rsidP="0005154E">
            <w:pPr>
              <w:widowControl/>
              <w:jc w:val="center"/>
              <w:rPr>
                <w:rFonts w:ascii="仿宋" w:eastAsia="仿宋" w:hAnsi="仿宋"/>
                <w:sz w:val="24"/>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C13979" w:rsidRDefault="002C2D30" w:rsidP="006C5A40">
            <w:pPr>
              <w:pStyle w:val="a9"/>
              <w:widowControl/>
              <w:rPr>
                <w:rFonts w:ascii="仿宋" w:eastAsia="仿宋" w:hAnsi="仿宋"/>
              </w:rPr>
            </w:pPr>
            <w:r w:rsidRPr="006C5A40">
              <w:rPr>
                <w:rFonts w:ascii="仿宋" w:eastAsia="仿宋" w:hAnsi="仿宋" w:hint="eastAsia"/>
              </w:rPr>
              <w:t>细胞分析速度≥35000细胞/秒;</w:t>
            </w:r>
            <w:r w:rsidRPr="00C13979">
              <w:rPr>
                <w:rFonts w:ascii="仿宋" w:eastAsia="仿宋" w:hAnsi="仿宋"/>
              </w:rPr>
              <w:t xml:space="preserve"> </w:t>
            </w:r>
          </w:p>
        </w:tc>
      </w:tr>
      <w:tr w:rsidR="002C2D30" w:rsidTr="002C2D30">
        <w:trPr>
          <w:trHeight w:val="871"/>
        </w:trPr>
        <w:tc>
          <w:tcPr>
            <w:tcW w:w="709" w:type="dxa"/>
            <w:vAlign w:val="center"/>
          </w:tcPr>
          <w:p w:rsidR="002C2D30" w:rsidRPr="006F057B" w:rsidRDefault="002C2D30">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11</w:t>
            </w:r>
          </w:p>
        </w:tc>
        <w:tc>
          <w:tcPr>
            <w:tcW w:w="1100" w:type="dxa"/>
            <w:vAlign w:val="center"/>
          </w:tcPr>
          <w:p w:rsidR="002C2D30" w:rsidRPr="0005154E" w:rsidRDefault="002C2D30" w:rsidP="0005154E">
            <w:pPr>
              <w:widowControl/>
              <w:jc w:val="center"/>
              <w:rPr>
                <w:rFonts w:ascii="仿宋" w:eastAsia="仿宋" w:hAnsi="仿宋"/>
                <w:sz w:val="24"/>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6C5A40">
            <w:pPr>
              <w:pStyle w:val="a9"/>
              <w:widowControl/>
              <w:rPr>
                <w:rFonts w:ascii="仿宋" w:eastAsia="仿宋" w:hAnsi="仿宋" w:cs="华文细黑"/>
                <w:color w:val="000000"/>
                <w:lang w:bidi="ar"/>
              </w:rPr>
            </w:pPr>
            <w:r w:rsidRPr="006C5A40">
              <w:rPr>
                <w:rFonts w:ascii="仿宋" w:eastAsia="仿宋" w:hAnsi="仿宋" w:hint="eastAsia"/>
              </w:rPr>
              <w:t xml:space="preserve">可根据上样样本体积精确计算单位u1样本的浓度，减少因使用绝对计数管产生的实验开销; </w:t>
            </w:r>
          </w:p>
        </w:tc>
      </w:tr>
      <w:tr w:rsidR="002C2D30" w:rsidTr="002C2D30">
        <w:trPr>
          <w:trHeight w:val="943"/>
        </w:trPr>
        <w:tc>
          <w:tcPr>
            <w:tcW w:w="709" w:type="dxa"/>
            <w:vAlign w:val="center"/>
          </w:tcPr>
          <w:p w:rsidR="002C2D30" w:rsidRPr="006F057B" w:rsidRDefault="002C2D30">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12</w:t>
            </w:r>
          </w:p>
        </w:tc>
        <w:tc>
          <w:tcPr>
            <w:tcW w:w="1100" w:type="dxa"/>
            <w:vAlign w:val="center"/>
          </w:tcPr>
          <w:p w:rsidR="002C2D30" w:rsidRDefault="002C2D30" w:rsidP="00A92CB7">
            <w:pPr>
              <w:widowControl/>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6C5A40">
            <w:pPr>
              <w:pStyle w:val="a9"/>
              <w:widowControl/>
              <w:rPr>
                <w:rFonts w:ascii="仿宋" w:eastAsia="仿宋" w:hAnsi="仿宋" w:cs="华文细黑"/>
                <w:color w:val="000000"/>
                <w:lang w:bidi="ar"/>
              </w:rPr>
            </w:pPr>
            <w:r w:rsidRPr="006C5A40">
              <w:rPr>
                <w:rFonts w:ascii="仿宋" w:eastAsia="仿宋" w:hAnsi="仿宋" w:hint="eastAsia"/>
              </w:rPr>
              <w:t>交叉污染率≤0.1%，确保实验结果的准确性和可靠性;</w:t>
            </w:r>
          </w:p>
        </w:tc>
      </w:tr>
      <w:tr w:rsidR="002C2D30" w:rsidTr="002C2D30">
        <w:trPr>
          <w:trHeight w:val="843"/>
        </w:trPr>
        <w:tc>
          <w:tcPr>
            <w:tcW w:w="709" w:type="dxa"/>
            <w:vAlign w:val="center"/>
          </w:tcPr>
          <w:p w:rsidR="002C2D30" w:rsidRPr="006F057B" w:rsidRDefault="002C2D30">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13</w:t>
            </w:r>
          </w:p>
        </w:tc>
        <w:tc>
          <w:tcPr>
            <w:tcW w:w="1100" w:type="dxa"/>
            <w:vAlign w:val="center"/>
          </w:tcPr>
          <w:p w:rsidR="002C2D30" w:rsidRDefault="002C2D30">
            <w:pPr>
              <w:widowControl/>
              <w:jc w:val="center"/>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6C5A40">
            <w:pPr>
              <w:pStyle w:val="a9"/>
              <w:widowControl/>
              <w:rPr>
                <w:rFonts w:ascii="仿宋" w:eastAsia="仿宋" w:hAnsi="仿宋"/>
              </w:rPr>
            </w:pPr>
            <w:r w:rsidRPr="006C5A40">
              <w:rPr>
                <w:rFonts w:ascii="仿宋" w:eastAsia="仿宋" w:hAnsi="仿宋" w:hint="eastAsia"/>
              </w:rPr>
              <w:t>样本最大流速≥60u</w:t>
            </w:r>
            <w:r>
              <w:rPr>
                <w:rFonts w:ascii="仿宋" w:eastAsia="仿宋" w:hAnsi="仿宋" w:hint="eastAsia"/>
              </w:rPr>
              <w:t>l</w:t>
            </w:r>
            <w:r w:rsidRPr="006C5A40">
              <w:rPr>
                <w:rFonts w:ascii="仿宋" w:eastAsia="仿宋" w:hAnsi="仿宋" w:hint="eastAsia"/>
              </w:rPr>
              <w:t>/min，且流速可根据实验需求手动设置</w:t>
            </w:r>
            <w:r>
              <w:rPr>
                <w:rFonts w:ascii="仿宋" w:eastAsia="仿宋" w:hAnsi="仿宋" w:hint="eastAsia"/>
              </w:rPr>
              <w:t>;</w:t>
            </w:r>
          </w:p>
        </w:tc>
      </w:tr>
      <w:tr w:rsidR="002C2D30" w:rsidTr="002C2D30">
        <w:trPr>
          <w:trHeight w:val="819"/>
        </w:trPr>
        <w:tc>
          <w:tcPr>
            <w:tcW w:w="709" w:type="dxa"/>
            <w:vAlign w:val="center"/>
          </w:tcPr>
          <w:p w:rsidR="002C2D30" w:rsidRPr="006F057B" w:rsidRDefault="002C2D30">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14</w:t>
            </w:r>
          </w:p>
        </w:tc>
        <w:tc>
          <w:tcPr>
            <w:tcW w:w="1100" w:type="dxa"/>
            <w:vAlign w:val="center"/>
          </w:tcPr>
          <w:p w:rsidR="002C2D30" w:rsidRDefault="002C2D30">
            <w:pPr>
              <w:widowControl/>
              <w:jc w:val="center"/>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6C5A40">
            <w:pPr>
              <w:pStyle w:val="a9"/>
              <w:widowControl/>
              <w:rPr>
                <w:rFonts w:ascii="仿宋" w:eastAsia="仿宋" w:hAnsi="仿宋"/>
              </w:rPr>
            </w:pPr>
            <w:r w:rsidRPr="006C5A40">
              <w:rPr>
                <w:rFonts w:ascii="仿宋" w:eastAsia="仿宋" w:hAnsi="仿宋" w:hint="eastAsia"/>
              </w:rPr>
              <w:t>全光谱流式细胞分析仪的动态检测范围≥6个数量级，系统可自动调节并将不同的强弱信号显示在一张图上</w:t>
            </w:r>
            <w:r>
              <w:rPr>
                <w:rFonts w:ascii="仿宋" w:eastAsia="仿宋" w:hAnsi="仿宋" w:hint="eastAsia"/>
              </w:rPr>
              <w:t>;</w:t>
            </w:r>
          </w:p>
        </w:tc>
      </w:tr>
      <w:tr w:rsidR="002C2D30" w:rsidTr="002C2D30">
        <w:trPr>
          <w:trHeight w:val="1146"/>
        </w:trPr>
        <w:tc>
          <w:tcPr>
            <w:tcW w:w="709" w:type="dxa"/>
            <w:vAlign w:val="center"/>
          </w:tcPr>
          <w:p w:rsidR="002C2D30" w:rsidRPr="006F057B" w:rsidRDefault="002C2D30">
            <w:pPr>
              <w:jc w:val="center"/>
              <w:rPr>
                <w:rFonts w:asciiTheme="minorEastAsia" w:eastAsiaTheme="minorEastAsia" w:hAnsiTheme="minorEastAsia"/>
                <w:sz w:val="22"/>
                <w:szCs w:val="22"/>
              </w:rPr>
            </w:pPr>
            <w:r w:rsidRPr="006F057B">
              <w:rPr>
                <w:rFonts w:asciiTheme="minorEastAsia" w:eastAsiaTheme="minorEastAsia" w:hAnsiTheme="minorEastAsia" w:hint="eastAsia"/>
                <w:sz w:val="22"/>
                <w:szCs w:val="22"/>
              </w:rPr>
              <w:t>15</w:t>
            </w:r>
          </w:p>
        </w:tc>
        <w:tc>
          <w:tcPr>
            <w:tcW w:w="1100" w:type="dxa"/>
            <w:vAlign w:val="center"/>
          </w:tcPr>
          <w:p w:rsidR="002C2D30" w:rsidRDefault="002C2D30" w:rsidP="00A92CB7">
            <w:pPr>
              <w:widowControl/>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6C5A40">
            <w:pPr>
              <w:pStyle w:val="a9"/>
              <w:widowControl/>
              <w:rPr>
                <w:rFonts w:ascii="仿宋" w:eastAsia="仿宋" w:hAnsi="仿宋"/>
              </w:rPr>
            </w:pPr>
            <w:r w:rsidRPr="006C5A40">
              <w:rPr>
                <w:rFonts w:ascii="仿宋" w:eastAsia="仿宋" w:hAnsi="仿宋" w:hint="eastAsia"/>
              </w:rPr>
              <w:t>内置或支持荧光染料光谱数据导入，可实现多重标记荧光染料的自动拆分，实验人员无需调节增益补偿</w:t>
            </w:r>
            <w:r>
              <w:rPr>
                <w:rFonts w:ascii="仿宋" w:eastAsia="仿宋" w:hAnsi="仿宋" w:hint="eastAsia"/>
              </w:rPr>
              <w:t>；</w:t>
            </w:r>
          </w:p>
        </w:tc>
      </w:tr>
      <w:tr w:rsidR="002C2D30" w:rsidTr="002C2D30">
        <w:trPr>
          <w:trHeight w:val="871"/>
        </w:trPr>
        <w:tc>
          <w:tcPr>
            <w:tcW w:w="709" w:type="dxa"/>
            <w:vAlign w:val="center"/>
          </w:tcPr>
          <w:p w:rsidR="002C2D30" w:rsidRDefault="002C2D30">
            <w:pPr>
              <w:jc w:val="center"/>
              <w:rPr>
                <w:rFonts w:ascii="宋体" w:hAnsi="宋体"/>
              </w:rPr>
            </w:pPr>
            <w:r>
              <w:rPr>
                <w:rFonts w:ascii="宋体" w:hAnsi="宋体" w:hint="eastAsia"/>
              </w:rPr>
              <w:t>16</w:t>
            </w:r>
          </w:p>
        </w:tc>
        <w:tc>
          <w:tcPr>
            <w:tcW w:w="1100" w:type="dxa"/>
            <w:vAlign w:val="center"/>
          </w:tcPr>
          <w:p w:rsidR="002C2D30" w:rsidRDefault="002C2D30">
            <w:pPr>
              <w:widowControl/>
              <w:jc w:val="center"/>
              <w:rPr>
                <w:rFonts w:ascii="宋体" w:hAnsi="宋体"/>
              </w:rPr>
            </w:pPr>
          </w:p>
        </w:tc>
        <w:tc>
          <w:tcPr>
            <w:tcW w:w="1276" w:type="dxa"/>
            <w:vAlign w:val="center"/>
          </w:tcPr>
          <w:p w:rsidR="002C2D30" w:rsidRDefault="002C2D30" w:rsidP="00446C04">
            <w:pPr>
              <w:widowControl/>
              <w:spacing w:line="360" w:lineRule="auto"/>
              <w:jc w:val="center"/>
              <w:rPr>
                <w:rFonts w:ascii="宋体" w:hAnsi="宋体"/>
              </w:rPr>
            </w:pPr>
            <w:r w:rsidRPr="005C0F39">
              <w:rPr>
                <w:rFonts w:ascii="宋体" w:hAnsi="宋体" w:hint="eastAsia"/>
                <w:sz w:val="24"/>
              </w:rPr>
              <w:t>▲</w:t>
            </w:r>
          </w:p>
        </w:tc>
        <w:tc>
          <w:tcPr>
            <w:tcW w:w="5387" w:type="dxa"/>
            <w:vAlign w:val="center"/>
          </w:tcPr>
          <w:p w:rsidR="002C2D30" w:rsidRPr="00117FF6" w:rsidRDefault="002C2D30" w:rsidP="006C5A40">
            <w:pPr>
              <w:pStyle w:val="a9"/>
              <w:widowControl/>
              <w:rPr>
                <w:rFonts w:ascii="仿宋" w:eastAsia="仿宋" w:hAnsi="仿宋" w:cs="华文细黑"/>
                <w:color w:val="000000"/>
                <w:lang w:bidi="ar"/>
              </w:rPr>
            </w:pPr>
            <w:r w:rsidRPr="006C5A40">
              <w:rPr>
                <w:rFonts w:ascii="仿宋" w:eastAsia="仿宋" w:hAnsi="仿宋" w:hint="eastAsia"/>
              </w:rPr>
              <w:t>支持检测≥10种自发荧光光谱并将其作为独立的参数进行解析;</w:t>
            </w:r>
          </w:p>
        </w:tc>
      </w:tr>
      <w:tr w:rsidR="002C2D30" w:rsidTr="002C2D30">
        <w:trPr>
          <w:trHeight w:val="1144"/>
        </w:trPr>
        <w:tc>
          <w:tcPr>
            <w:tcW w:w="709" w:type="dxa"/>
            <w:vAlign w:val="center"/>
          </w:tcPr>
          <w:p w:rsidR="002C2D30" w:rsidRDefault="002C2D30">
            <w:pPr>
              <w:jc w:val="center"/>
              <w:rPr>
                <w:rFonts w:ascii="宋体" w:hAnsi="宋体"/>
              </w:rPr>
            </w:pPr>
            <w:r>
              <w:rPr>
                <w:rFonts w:ascii="宋体" w:hAnsi="宋体" w:hint="eastAsia"/>
              </w:rPr>
              <w:t>17</w:t>
            </w:r>
          </w:p>
        </w:tc>
        <w:tc>
          <w:tcPr>
            <w:tcW w:w="1100" w:type="dxa"/>
            <w:vAlign w:val="center"/>
          </w:tcPr>
          <w:p w:rsidR="002C2D30" w:rsidRDefault="002C2D30">
            <w:pPr>
              <w:widowControl/>
              <w:jc w:val="center"/>
              <w:rPr>
                <w:rFonts w:ascii="宋体" w:hAnsi="宋体"/>
              </w:rPr>
            </w:pPr>
          </w:p>
        </w:tc>
        <w:tc>
          <w:tcPr>
            <w:tcW w:w="1276" w:type="dxa"/>
            <w:vAlign w:val="center"/>
          </w:tcPr>
          <w:p w:rsidR="002C2D30" w:rsidRPr="00FD2549" w:rsidRDefault="002C2D30" w:rsidP="00446C04">
            <w:pPr>
              <w:widowControl/>
              <w:spacing w:line="360" w:lineRule="auto"/>
              <w:jc w:val="center"/>
              <w:rPr>
                <w:rFonts w:ascii="宋体" w:hAnsi="宋体"/>
                <w:sz w:val="22"/>
              </w:rPr>
            </w:pPr>
            <w:r w:rsidRPr="005C0F39">
              <w:rPr>
                <w:rFonts w:ascii="宋体" w:hAnsi="宋体" w:hint="eastAsia"/>
                <w:sz w:val="24"/>
              </w:rPr>
              <w:t>▲</w:t>
            </w:r>
          </w:p>
        </w:tc>
        <w:tc>
          <w:tcPr>
            <w:tcW w:w="5387" w:type="dxa"/>
            <w:vAlign w:val="center"/>
          </w:tcPr>
          <w:p w:rsidR="002C2D30" w:rsidRPr="006C5A40" w:rsidRDefault="002C2D30" w:rsidP="006C5A40">
            <w:pPr>
              <w:pStyle w:val="a9"/>
              <w:widowControl/>
              <w:rPr>
                <w:rFonts w:ascii="仿宋" w:eastAsia="仿宋" w:hAnsi="仿宋"/>
              </w:rPr>
            </w:pPr>
            <w:r w:rsidRPr="006C5A40">
              <w:rPr>
                <w:rFonts w:ascii="仿宋" w:eastAsia="仿宋" w:hAnsi="仿宋" w:hint="eastAsia"/>
              </w:rPr>
              <w:t>提供光谱流式实验方案辅助设计工具，支持荧光素相似度指数、荧光间干扰指数等分析，帮助实验人员优化实验方案设计;</w:t>
            </w:r>
          </w:p>
        </w:tc>
      </w:tr>
      <w:tr w:rsidR="002C2D30" w:rsidTr="002C2D30">
        <w:trPr>
          <w:trHeight w:val="674"/>
        </w:trPr>
        <w:tc>
          <w:tcPr>
            <w:tcW w:w="709" w:type="dxa"/>
            <w:vAlign w:val="center"/>
          </w:tcPr>
          <w:p w:rsidR="002C2D30" w:rsidRDefault="002C2D30">
            <w:pPr>
              <w:jc w:val="center"/>
              <w:rPr>
                <w:rFonts w:ascii="宋体" w:hAnsi="宋体"/>
              </w:rPr>
            </w:pPr>
            <w:r>
              <w:rPr>
                <w:rFonts w:ascii="宋体" w:hAnsi="宋体" w:hint="eastAsia"/>
              </w:rPr>
              <w:t>18</w:t>
            </w:r>
          </w:p>
        </w:tc>
        <w:tc>
          <w:tcPr>
            <w:tcW w:w="1100" w:type="dxa"/>
            <w:vAlign w:val="center"/>
          </w:tcPr>
          <w:p w:rsidR="002C2D30" w:rsidRDefault="002C2D30">
            <w:pPr>
              <w:widowControl/>
              <w:jc w:val="center"/>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367ECF">
            <w:pPr>
              <w:pStyle w:val="a9"/>
              <w:widowControl/>
              <w:rPr>
                <w:rFonts w:ascii="仿宋" w:eastAsia="仿宋" w:hAnsi="仿宋"/>
              </w:rPr>
            </w:pPr>
            <w:r w:rsidRPr="006C5A40">
              <w:rPr>
                <w:rFonts w:ascii="仿宋" w:eastAsia="仿宋" w:hAnsi="仿宋" w:hint="eastAsia"/>
              </w:rPr>
              <w:t>可对所有检测通道进行独立</w:t>
            </w:r>
            <w:proofErr w:type="gramStart"/>
            <w:r w:rsidRPr="006C5A40">
              <w:rPr>
                <w:rFonts w:ascii="仿宋" w:eastAsia="仿宋" w:hAnsi="仿宋" w:hint="eastAsia"/>
              </w:rPr>
              <w:t>质控并提供</w:t>
            </w:r>
            <w:proofErr w:type="gramEnd"/>
            <w:r w:rsidRPr="006C5A40">
              <w:rPr>
                <w:rFonts w:ascii="仿宋" w:eastAsia="仿宋" w:hAnsi="仿宋" w:hint="eastAsia"/>
              </w:rPr>
              <w:t>质</w:t>
            </w:r>
            <w:proofErr w:type="gramStart"/>
            <w:r w:rsidRPr="006C5A40">
              <w:rPr>
                <w:rFonts w:ascii="仿宋" w:eastAsia="仿宋" w:hAnsi="仿宋" w:hint="eastAsia"/>
              </w:rPr>
              <w:t>控报告</w:t>
            </w:r>
            <w:proofErr w:type="gramEnd"/>
            <w:r w:rsidRPr="006C5A40">
              <w:rPr>
                <w:rFonts w:ascii="仿宋" w:eastAsia="仿宋" w:hAnsi="仿宋" w:hint="eastAsia"/>
              </w:rPr>
              <w:t>;</w:t>
            </w:r>
          </w:p>
        </w:tc>
      </w:tr>
      <w:tr w:rsidR="002C2D30" w:rsidTr="002C2D30">
        <w:trPr>
          <w:trHeight w:val="1120"/>
        </w:trPr>
        <w:tc>
          <w:tcPr>
            <w:tcW w:w="709" w:type="dxa"/>
            <w:vAlign w:val="center"/>
          </w:tcPr>
          <w:p w:rsidR="002C2D30" w:rsidRDefault="002C2D30">
            <w:pPr>
              <w:jc w:val="center"/>
              <w:rPr>
                <w:rFonts w:ascii="宋体" w:hAnsi="宋体"/>
              </w:rPr>
            </w:pPr>
            <w:r>
              <w:rPr>
                <w:rFonts w:ascii="宋体" w:hAnsi="宋体" w:hint="eastAsia"/>
              </w:rPr>
              <w:t>19</w:t>
            </w:r>
          </w:p>
        </w:tc>
        <w:tc>
          <w:tcPr>
            <w:tcW w:w="1100" w:type="dxa"/>
            <w:vAlign w:val="center"/>
          </w:tcPr>
          <w:p w:rsidR="002C2D30" w:rsidRDefault="002C2D30">
            <w:pPr>
              <w:widowControl/>
              <w:jc w:val="center"/>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6C5A40">
            <w:pPr>
              <w:pStyle w:val="a9"/>
              <w:widowControl/>
              <w:rPr>
                <w:rFonts w:ascii="仿宋" w:eastAsia="仿宋" w:hAnsi="仿宋" w:cs="华文细黑"/>
                <w:color w:val="000000"/>
                <w:lang w:bidi="ar"/>
              </w:rPr>
            </w:pPr>
            <w:r w:rsidRPr="006C5A40">
              <w:rPr>
                <w:rFonts w:ascii="仿宋" w:eastAsia="仿宋" w:hAnsi="仿宋" w:hint="eastAsia"/>
              </w:rPr>
              <w:t>配套分析软件支持包括直方图、散点图、密度图叠加图等在内的多种流式分析图形显示方式，实验原始数据和解析文件格式需为常用的FCS3.1标准;</w:t>
            </w:r>
          </w:p>
        </w:tc>
      </w:tr>
      <w:tr w:rsidR="002C2D30" w:rsidTr="002C2D30">
        <w:trPr>
          <w:trHeight w:val="694"/>
        </w:trPr>
        <w:tc>
          <w:tcPr>
            <w:tcW w:w="709" w:type="dxa"/>
            <w:vAlign w:val="center"/>
          </w:tcPr>
          <w:p w:rsidR="002C2D30" w:rsidRDefault="002C2D30" w:rsidP="00670408">
            <w:pPr>
              <w:jc w:val="center"/>
              <w:rPr>
                <w:rFonts w:ascii="宋体" w:hAnsi="宋体"/>
              </w:rPr>
            </w:pPr>
            <w:r>
              <w:rPr>
                <w:rFonts w:ascii="宋体" w:hAnsi="宋体" w:hint="eastAsia"/>
              </w:rPr>
              <w:lastRenderedPageBreak/>
              <w:t>20</w:t>
            </w:r>
          </w:p>
        </w:tc>
        <w:tc>
          <w:tcPr>
            <w:tcW w:w="1100" w:type="dxa"/>
            <w:vAlign w:val="center"/>
          </w:tcPr>
          <w:p w:rsidR="002C2D30" w:rsidRDefault="002C2D30">
            <w:pPr>
              <w:widowControl/>
              <w:jc w:val="center"/>
              <w:rPr>
                <w:rFonts w:ascii="宋体" w:hAnsi="宋体"/>
              </w:rPr>
            </w:pPr>
          </w:p>
        </w:tc>
        <w:tc>
          <w:tcPr>
            <w:tcW w:w="1276" w:type="dxa"/>
            <w:vAlign w:val="center"/>
          </w:tcPr>
          <w:p w:rsidR="002C2D30" w:rsidRDefault="002C2D30">
            <w:pPr>
              <w:widowControl/>
              <w:spacing w:line="360" w:lineRule="auto"/>
              <w:jc w:val="center"/>
              <w:rPr>
                <w:rFonts w:ascii="宋体" w:hAnsi="宋体"/>
              </w:rPr>
            </w:pPr>
          </w:p>
        </w:tc>
        <w:tc>
          <w:tcPr>
            <w:tcW w:w="5387" w:type="dxa"/>
            <w:vAlign w:val="center"/>
          </w:tcPr>
          <w:p w:rsidR="002C2D30" w:rsidRPr="006C5A40" w:rsidRDefault="002C2D30" w:rsidP="00B7139F">
            <w:pPr>
              <w:spacing w:line="276" w:lineRule="auto"/>
              <w:jc w:val="left"/>
              <w:rPr>
                <w:rFonts w:ascii="仿宋" w:eastAsia="仿宋" w:hAnsi="仿宋" w:cs="楷体"/>
                <w:sz w:val="24"/>
              </w:rPr>
            </w:pPr>
            <w:r w:rsidRPr="006C5A40">
              <w:rPr>
                <w:rFonts w:ascii="仿宋" w:eastAsia="仿宋" w:hAnsi="仿宋" w:hint="eastAsia"/>
                <w:sz w:val="24"/>
              </w:rPr>
              <w:t>分析软件支持多任务并行处理，可在采集流式样本数据时，对已收集的其他样本数据进行分析，节省实验时间;</w:t>
            </w:r>
          </w:p>
        </w:tc>
      </w:tr>
      <w:tr w:rsidR="002C2D30" w:rsidTr="00E3660B">
        <w:trPr>
          <w:trHeight w:val="469"/>
        </w:trPr>
        <w:tc>
          <w:tcPr>
            <w:tcW w:w="709" w:type="dxa"/>
            <w:vAlign w:val="center"/>
          </w:tcPr>
          <w:p w:rsidR="002C2D30" w:rsidRDefault="002C2D30" w:rsidP="00670408">
            <w:pPr>
              <w:jc w:val="center"/>
              <w:rPr>
                <w:rFonts w:ascii="宋体" w:hAnsi="宋体"/>
              </w:rPr>
            </w:pPr>
            <w:r>
              <w:rPr>
                <w:rFonts w:ascii="宋体" w:hAnsi="宋体" w:hint="eastAsia"/>
              </w:rPr>
              <w:t>21</w:t>
            </w:r>
          </w:p>
        </w:tc>
        <w:tc>
          <w:tcPr>
            <w:tcW w:w="1100" w:type="dxa"/>
            <w:vAlign w:val="center"/>
          </w:tcPr>
          <w:p w:rsidR="002C2D30" w:rsidRDefault="002C2D30">
            <w:pPr>
              <w:widowControl/>
              <w:jc w:val="center"/>
              <w:rPr>
                <w:rFonts w:ascii="宋体" w:hAnsi="宋体"/>
              </w:rPr>
            </w:pPr>
          </w:p>
        </w:tc>
        <w:tc>
          <w:tcPr>
            <w:tcW w:w="1276" w:type="dxa"/>
            <w:vAlign w:val="center"/>
          </w:tcPr>
          <w:p w:rsidR="002C2D30" w:rsidRPr="00FD2549" w:rsidRDefault="002C2D30">
            <w:pPr>
              <w:widowControl/>
              <w:spacing w:line="360" w:lineRule="auto"/>
              <w:jc w:val="center"/>
              <w:rPr>
                <w:rFonts w:ascii="宋体" w:hAnsi="宋体"/>
                <w:sz w:val="22"/>
              </w:rPr>
            </w:pPr>
          </w:p>
        </w:tc>
        <w:tc>
          <w:tcPr>
            <w:tcW w:w="5387" w:type="dxa"/>
            <w:vAlign w:val="center"/>
          </w:tcPr>
          <w:p w:rsidR="002C2D30" w:rsidRDefault="00C86537" w:rsidP="005C0F39">
            <w:pPr>
              <w:spacing w:line="276" w:lineRule="auto"/>
              <w:jc w:val="left"/>
              <w:rPr>
                <w:rFonts w:ascii="仿宋" w:eastAsia="仿宋" w:hAnsi="仿宋" w:cs="楷体"/>
                <w:sz w:val="24"/>
              </w:rPr>
            </w:pPr>
            <w:r>
              <w:rPr>
                <w:rFonts w:ascii="仿宋" w:eastAsia="仿宋" w:hAnsi="仿宋" w:hint="eastAsia"/>
                <w:sz w:val="24"/>
              </w:rPr>
              <w:t>配备质控微球1份。</w:t>
            </w:r>
          </w:p>
        </w:tc>
      </w:tr>
      <w:tr w:rsidR="00E3660B" w:rsidTr="00E3660B">
        <w:trPr>
          <w:trHeight w:val="469"/>
        </w:trPr>
        <w:tc>
          <w:tcPr>
            <w:tcW w:w="709" w:type="dxa"/>
            <w:vAlign w:val="center"/>
          </w:tcPr>
          <w:p w:rsidR="00E3660B" w:rsidRDefault="00E3660B" w:rsidP="00670408">
            <w:pPr>
              <w:jc w:val="center"/>
              <w:rPr>
                <w:rFonts w:ascii="宋体" w:hAnsi="宋体" w:hint="eastAsia"/>
              </w:rPr>
            </w:pPr>
            <w:r>
              <w:rPr>
                <w:rFonts w:ascii="宋体" w:hAnsi="宋体" w:hint="eastAsia"/>
              </w:rPr>
              <w:t>22</w:t>
            </w:r>
          </w:p>
        </w:tc>
        <w:tc>
          <w:tcPr>
            <w:tcW w:w="1100" w:type="dxa"/>
            <w:vAlign w:val="center"/>
          </w:tcPr>
          <w:p w:rsidR="00E3660B" w:rsidRDefault="00E3660B">
            <w:pPr>
              <w:widowControl/>
              <w:jc w:val="center"/>
              <w:rPr>
                <w:rFonts w:ascii="宋体" w:hAnsi="宋体"/>
              </w:rPr>
            </w:pPr>
          </w:p>
        </w:tc>
        <w:tc>
          <w:tcPr>
            <w:tcW w:w="1276" w:type="dxa"/>
            <w:vAlign w:val="center"/>
          </w:tcPr>
          <w:p w:rsidR="00E3660B" w:rsidRPr="00FD2549" w:rsidRDefault="00E3660B">
            <w:pPr>
              <w:widowControl/>
              <w:spacing w:line="360" w:lineRule="auto"/>
              <w:jc w:val="center"/>
              <w:rPr>
                <w:rFonts w:ascii="宋体" w:hAnsi="宋体"/>
                <w:sz w:val="22"/>
              </w:rPr>
            </w:pPr>
            <w:r w:rsidRPr="008006C3">
              <w:rPr>
                <w:rFonts w:ascii="宋体" w:hAnsi="宋体" w:hint="eastAsia"/>
                <w:sz w:val="24"/>
              </w:rPr>
              <w:t>★</w:t>
            </w:r>
          </w:p>
        </w:tc>
        <w:tc>
          <w:tcPr>
            <w:tcW w:w="5387" w:type="dxa"/>
            <w:vAlign w:val="center"/>
          </w:tcPr>
          <w:p w:rsidR="00E3660B" w:rsidRDefault="00E3660B" w:rsidP="005C0F39">
            <w:pPr>
              <w:spacing w:line="276" w:lineRule="auto"/>
              <w:jc w:val="left"/>
              <w:rPr>
                <w:rFonts w:ascii="仿宋" w:eastAsia="仿宋" w:hAnsi="仿宋" w:hint="eastAsia"/>
                <w:sz w:val="24"/>
              </w:rPr>
            </w:pPr>
            <w:r>
              <w:rPr>
                <w:rFonts w:ascii="仿宋" w:eastAsia="仿宋" w:hAnsi="仿宋" w:hint="eastAsia"/>
                <w:sz w:val="24"/>
              </w:rPr>
              <w:t>全光谱流式细胞仪具有医疗器械注册证。</w:t>
            </w:r>
          </w:p>
        </w:tc>
      </w:tr>
      <w:tr w:rsidR="002C2D30" w:rsidTr="002C2D30">
        <w:trPr>
          <w:trHeight w:val="528"/>
        </w:trPr>
        <w:tc>
          <w:tcPr>
            <w:tcW w:w="709" w:type="dxa"/>
            <w:vAlign w:val="center"/>
          </w:tcPr>
          <w:p w:rsidR="002C2D30" w:rsidRDefault="00E3660B" w:rsidP="00670408">
            <w:pPr>
              <w:jc w:val="center"/>
              <w:rPr>
                <w:rFonts w:ascii="宋体" w:hAnsi="宋体"/>
              </w:rPr>
            </w:pPr>
            <w:r>
              <w:rPr>
                <w:rFonts w:ascii="宋体" w:hAnsi="宋体" w:hint="eastAsia"/>
              </w:rPr>
              <w:t>23</w:t>
            </w:r>
          </w:p>
        </w:tc>
        <w:tc>
          <w:tcPr>
            <w:tcW w:w="1100" w:type="dxa"/>
            <w:vAlign w:val="center"/>
          </w:tcPr>
          <w:p w:rsidR="002C2D30" w:rsidRDefault="002C2D30">
            <w:pPr>
              <w:widowControl/>
              <w:jc w:val="center"/>
              <w:rPr>
                <w:rFonts w:ascii="宋体" w:hAnsi="宋体"/>
              </w:rPr>
            </w:pPr>
          </w:p>
        </w:tc>
        <w:tc>
          <w:tcPr>
            <w:tcW w:w="1276" w:type="dxa"/>
            <w:vAlign w:val="center"/>
          </w:tcPr>
          <w:p w:rsidR="002C2D30" w:rsidRPr="00FD2549" w:rsidRDefault="002C2D30">
            <w:pPr>
              <w:widowControl/>
              <w:spacing w:line="360" w:lineRule="auto"/>
              <w:jc w:val="center"/>
              <w:rPr>
                <w:rFonts w:ascii="宋体" w:hAnsi="宋体"/>
                <w:sz w:val="22"/>
              </w:rPr>
            </w:pPr>
          </w:p>
        </w:tc>
        <w:tc>
          <w:tcPr>
            <w:tcW w:w="5387" w:type="dxa"/>
            <w:vAlign w:val="center"/>
          </w:tcPr>
          <w:p w:rsidR="002C2D30" w:rsidRPr="006C5A40" w:rsidRDefault="00C86537" w:rsidP="005C0F39">
            <w:pPr>
              <w:spacing w:line="276" w:lineRule="auto"/>
              <w:jc w:val="left"/>
              <w:rPr>
                <w:rFonts w:ascii="仿宋" w:eastAsia="仿宋" w:hAnsi="仿宋"/>
                <w:sz w:val="24"/>
              </w:rPr>
            </w:pPr>
            <w:r w:rsidRPr="006C5A40">
              <w:rPr>
                <w:rFonts w:ascii="仿宋" w:eastAsia="仿宋" w:hAnsi="仿宋" w:hint="eastAsia"/>
                <w:sz w:val="24"/>
              </w:rPr>
              <w:t>配有原厂数据分析工作站，配置不低于:IntelCorei7处理器，</w:t>
            </w:r>
            <w:r>
              <w:rPr>
                <w:rFonts w:ascii="仿宋" w:eastAsia="仿宋" w:hAnsi="仿宋" w:hint="eastAsia"/>
                <w:sz w:val="24"/>
              </w:rPr>
              <w:t>16G内存，</w:t>
            </w:r>
            <w:r w:rsidRPr="006C5A40">
              <w:rPr>
                <w:rFonts w:ascii="仿宋" w:eastAsia="仿宋" w:hAnsi="仿宋" w:hint="eastAsia"/>
                <w:sz w:val="24"/>
              </w:rPr>
              <w:t>500G硬盘，27寸显示器</w:t>
            </w:r>
            <w:r>
              <w:rPr>
                <w:rFonts w:ascii="仿宋" w:eastAsia="仿宋" w:hAnsi="仿宋" w:hint="eastAsia"/>
                <w:sz w:val="24"/>
              </w:rPr>
              <w:t>；</w:t>
            </w:r>
          </w:p>
        </w:tc>
      </w:tr>
    </w:tbl>
    <w:p w:rsidR="00F20AF7" w:rsidRDefault="00F20AF7" w:rsidP="00D27775">
      <w:pPr>
        <w:spacing w:beforeLines="50" w:before="156" w:line="360" w:lineRule="auto"/>
        <w:ind w:firstLineChars="196" w:firstLine="413"/>
        <w:outlineLvl w:val="0"/>
        <w:rPr>
          <w:rFonts w:ascii="宋体" w:hAnsi="宋体" w:hint="eastAsia"/>
          <w:b/>
        </w:rPr>
      </w:pPr>
    </w:p>
    <w:p w:rsidR="00DB4F5C" w:rsidRDefault="002A3AD4" w:rsidP="00D27775">
      <w:pPr>
        <w:spacing w:beforeLines="50" w:before="156" w:line="360" w:lineRule="auto"/>
        <w:ind w:firstLineChars="196" w:firstLine="413"/>
        <w:outlineLvl w:val="0"/>
        <w:rPr>
          <w:rFonts w:ascii="宋体" w:hAnsi="宋体"/>
          <w:b/>
        </w:rPr>
      </w:pPr>
      <w:r>
        <w:rPr>
          <w:rFonts w:ascii="宋体" w:hAnsi="宋体" w:hint="eastAsia"/>
          <w:b/>
        </w:rPr>
        <w:t>五、商务和服务需求</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76"/>
        <w:gridCol w:w="1134"/>
        <w:gridCol w:w="5167"/>
      </w:tblGrid>
      <w:tr w:rsidR="00DB4F5C">
        <w:trPr>
          <w:trHeight w:val="520"/>
          <w:jc w:val="center"/>
        </w:trPr>
        <w:tc>
          <w:tcPr>
            <w:tcW w:w="771"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序号</w:t>
            </w:r>
          </w:p>
        </w:tc>
        <w:tc>
          <w:tcPr>
            <w:tcW w:w="1776"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商务和服务项目</w:t>
            </w:r>
          </w:p>
        </w:tc>
        <w:tc>
          <w:tcPr>
            <w:tcW w:w="1134"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重要性</w:t>
            </w:r>
          </w:p>
        </w:tc>
        <w:tc>
          <w:tcPr>
            <w:tcW w:w="5167"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商务和服务要求</w:t>
            </w:r>
          </w:p>
        </w:tc>
      </w:tr>
      <w:tr w:rsidR="00DB4F5C">
        <w:trPr>
          <w:trHeight w:val="50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1</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供货期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Pr="00DC4D38" w:rsidRDefault="002A3AD4" w:rsidP="00DC4D38">
            <w:pPr>
              <w:adjustRightInd w:val="0"/>
              <w:snapToGrid w:val="0"/>
              <w:spacing w:line="380" w:lineRule="exact"/>
              <w:rPr>
                <w:rFonts w:ascii="仿宋" w:eastAsia="仿宋" w:hAnsi="仿宋" w:cs="仿宋"/>
                <w:szCs w:val="21"/>
              </w:rPr>
            </w:pPr>
            <w:r>
              <w:rPr>
                <w:rFonts w:ascii="仿宋" w:eastAsia="仿宋" w:hAnsi="仿宋" w:cs="仿宋" w:hint="eastAsia"/>
                <w:szCs w:val="21"/>
              </w:rPr>
              <w:t>合同生效后</w:t>
            </w:r>
            <w:r w:rsidR="00DC4D38">
              <w:rPr>
                <w:rFonts w:ascii="仿宋" w:eastAsia="仿宋" w:hAnsi="仿宋" w:cs="仿宋" w:hint="eastAsia"/>
                <w:szCs w:val="21"/>
              </w:rPr>
              <w:t>两</w:t>
            </w:r>
            <w:r>
              <w:rPr>
                <w:rFonts w:ascii="仿宋" w:eastAsia="仿宋" w:hAnsi="仿宋" w:cs="仿宋" w:hint="eastAsia"/>
                <w:szCs w:val="21"/>
              </w:rPr>
              <w:t>个月内</w:t>
            </w:r>
          </w:p>
        </w:tc>
      </w:tr>
      <w:tr w:rsidR="00DB4F5C">
        <w:trPr>
          <w:trHeight w:val="485"/>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2</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rPr>
              <w:t>保修期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vAlign w:val="center"/>
          </w:tcPr>
          <w:p w:rsidR="00DB4F5C" w:rsidRDefault="00FB5FC4" w:rsidP="00FB5FC4">
            <w:pPr>
              <w:autoSpaceDE w:val="0"/>
              <w:autoSpaceDN w:val="0"/>
              <w:adjustRightInd w:val="0"/>
              <w:snapToGrid w:val="0"/>
              <w:jc w:val="left"/>
              <w:rPr>
                <w:rFonts w:ascii="仿宋" w:eastAsia="仿宋" w:hAnsi="仿宋" w:cs="仿宋"/>
                <w:snapToGrid w:val="0"/>
                <w:kern w:val="0"/>
                <w:szCs w:val="21"/>
                <w:lang w:val="zh-CN"/>
              </w:rPr>
            </w:pPr>
            <w:r>
              <w:rPr>
                <w:rFonts w:ascii="仿宋" w:eastAsia="仿宋" w:hAnsi="仿宋" w:cs="宋体" w:hint="eastAsia"/>
                <w:snapToGrid w:val="0"/>
                <w:kern w:val="0"/>
                <w:szCs w:val="21"/>
              </w:rPr>
              <w:t xml:space="preserve">3 </w:t>
            </w:r>
            <w:r w:rsidR="004C00AA" w:rsidRPr="009B2FF9">
              <w:rPr>
                <w:rFonts w:ascii="仿宋" w:eastAsia="仿宋" w:hAnsi="仿宋" w:cs="仿宋" w:hint="eastAsia"/>
                <w:snapToGrid w:val="0"/>
                <w:kern w:val="0"/>
                <w:szCs w:val="21"/>
              </w:rPr>
              <w:t>年</w:t>
            </w:r>
          </w:p>
        </w:tc>
      </w:tr>
      <w:tr w:rsidR="00DB4F5C" w:rsidTr="00366A4D">
        <w:trPr>
          <w:trHeight w:val="557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3</w:t>
            </w:r>
          </w:p>
        </w:tc>
        <w:tc>
          <w:tcPr>
            <w:tcW w:w="1776"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原厂售后</w:t>
            </w:r>
          </w:p>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服务承诺</w:t>
            </w:r>
          </w:p>
        </w:tc>
        <w:tc>
          <w:tcPr>
            <w:tcW w:w="1134"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（1）在保修期内，如有损坏或质量不合格者，卖方应及时给予修复和更换，其修理和更换应免费。正常修理周期</w:t>
            </w:r>
            <w:bookmarkStart w:id="0" w:name="_GoBack"/>
            <w:bookmarkEnd w:id="0"/>
            <w:r>
              <w:rPr>
                <w:rFonts w:ascii="仿宋" w:eastAsia="仿宋" w:hAnsi="仿宋" w:cs="仿宋" w:hint="eastAsia"/>
                <w:snapToGrid w:val="0"/>
                <w:kern w:val="0"/>
                <w:szCs w:val="21"/>
              </w:rPr>
              <w:t>和修理期间需提供免费测试。</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（2）在保修期期满前一个月，供应商必须指派专业人员上门检测仪器，确保仪器的指标符合验收标准，如有问题应作为保修内容给予免费处理。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（3）</w:t>
            </w:r>
            <w:r>
              <w:rPr>
                <w:rFonts w:ascii="仿宋" w:eastAsia="仿宋" w:hAnsi="仿宋" w:cs="仿宋"/>
                <w:snapToGrid w:val="0"/>
                <w:kern w:val="0"/>
                <w:szCs w:val="21"/>
              </w:rPr>
              <w:t>在保修期外，卖方为仪器提供终身维修服务，维修问题出现时</w:t>
            </w:r>
            <w:r>
              <w:rPr>
                <w:rFonts w:ascii="仿宋" w:eastAsia="仿宋" w:hAnsi="仿宋" w:cs="仿宋" w:hint="eastAsia"/>
                <w:snapToGrid w:val="0"/>
                <w:kern w:val="0"/>
                <w:szCs w:val="21"/>
              </w:rPr>
              <w:t>，按技术参数服务要求</w:t>
            </w:r>
            <w:r>
              <w:rPr>
                <w:rFonts w:ascii="仿宋" w:eastAsia="仿宋" w:hAnsi="仿宋" w:cs="仿宋"/>
                <w:snapToGrid w:val="0"/>
                <w:kern w:val="0"/>
                <w:szCs w:val="21"/>
              </w:rPr>
              <w:t>相应条款</w:t>
            </w:r>
            <w:r>
              <w:rPr>
                <w:rFonts w:ascii="仿宋" w:eastAsia="仿宋" w:hAnsi="仿宋" w:cs="仿宋" w:hint="eastAsia"/>
                <w:snapToGrid w:val="0"/>
                <w:kern w:val="0"/>
                <w:szCs w:val="21"/>
              </w:rPr>
              <w:t>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（4）在保修期内，如果原厂方鉴定设备因为人为损坏，厂方须出具</w:t>
            </w:r>
            <w:r>
              <w:rPr>
                <w:rFonts w:ascii="仿宋" w:eastAsia="仿宋" w:hAnsi="仿宋" w:cs="仿宋"/>
                <w:snapToGrid w:val="0"/>
                <w:kern w:val="0"/>
                <w:szCs w:val="21"/>
              </w:rPr>
              <w:t>具有法定权威性</w:t>
            </w:r>
            <w:r>
              <w:rPr>
                <w:rFonts w:ascii="仿宋" w:eastAsia="仿宋" w:hAnsi="仿宋" w:cs="仿宋" w:hint="eastAsia"/>
                <w:snapToGrid w:val="0"/>
                <w:kern w:val="0"/>
                <w:szCs w:val="21"/>
              </w:rPr>
              <w:t>第三方检测证明，否则一律视为保修范围内</w:t>
            </w:r>
            <w:r>
              <w:rPr>
                <w:rFonts w:ascii="仿宋" w:eastAsia="仿宋" w:hAnsi="仿宋" w:cs="仿宋"/>
                <w:snapToGrid w:val="0"/>
                <w:kern w:val="0"/>
                <w:szCs w:val="21"/>
              </w:rPr>
              <w:t>容</w:t>
            </w:r>
            <w:r>
              <w:rPr>
                <w:rFonts w:ascii="仿宋" w:eastAsia="仿宋" w:hAnsi="仿宋" w:cs="仿宋" w:hint="eastAsia"/>
                <w:snapToGrid w:val="0"/>
                <w:kern w:val="0"/>
                <w:szCs w:val="21"/>
              </w:rPr>
              <w:t>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5）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lang w:val="zh-CN"/>
              </w:rPr>
            </w:pPr>
            <w:r>
              <w:rPr>
                <w:rFonts w:ascii="仿宋" w:eastAsia="仿宋" w:hAnsi="仿宋" w:cs="仿宋" w:hint="eastAsia"/>
                <w:snapToGrid w:val="0"/>
                <w:kern w:val="0"/>
                <w:szCs w:val="21"/>
              </w:rPr>
              <w:t>（6）终身提供免费的应用咨询及技术帮助。</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4</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培训</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B1E69">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按照技术参数内的要求进行培训</w:t>
            </w:r>
            <w:r w:rsidR="00CB1E69">
              <w:rPr>
                <w:rFonts w:ascii="仿宋" w:eastAsia="仿宋" w:hAnsi="仿宋" w:cs="仿宋" w:hint="eastAsia"/>
                <w:snapToGrid w:val="0"/>
                <w:kern w:val="0"/>
                <w:szCs w:val="21"/>
              </w:rPr>
              <w:t>至使用人员可以独立操作</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5</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验收标准</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按供货方合格证书技术资料中的精度、质量要求和双方签订的合同技术附件所规定的条款进行验收。</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6</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交货地点</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B5EAB">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江苏大学附属医院</w:t>
            </w:r>
            <w:r w:rsidR="00CB5EAB">
              <w:rPr>
                <w:rFonts w:ascii="仿宋" w:eastAsia="仿宋" w:hAnsi="仿宋" w:cs="仿宋" w:hint="eastAsia"/>
                <w:snapToGrid w:val="0"/>
                <w:kern w:val="0"/>
                <w:szCs w:val="21"/>
              </w:rPr>
              <w:t>医技楼6</w:t>
            </w:r>
            <w:r w:rsidR="004C213D">
              <w:rPr>
                <w:rFonts w:ascii="仿宋" w:eastAsia="仿宋" w:hAnsi="仿宋" w:cs="仿宋" w:hint="eastAsia"/>
                <w:snapToGrid w:val="0"/>
                <w:kern w:val="0"/>
                <w:szCs w:val="21"/>
              </w:rPr>
              <w:t>楼</w:t>
            </w:r>
            <w:r w:rsidR="00CB5EAB">
              <w:rPr>
                <w:rFonts w:ascii="仿宋" w:eastAsia="仿宋" w:hAnsi="仿宋" w:cs="仿宋" w:hint="eastAsia"/>
                <w:snapToGrid w:val="0"/>
                <w:kern w:val="0"/>
                <w:szCs w:val="21"/>
              </w:rPr>
              <w:t>中心实验室</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lastRenderedPageBreak/>
              <w:t>7</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设备安装场地测试要求</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4B691D"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中</w:t>
            </w:r>
            <w:r w:rsidR="004C213D">
              <w:rPr>
                <w:rFonts w:ascii="仿宋" w:eastAsia="仿宋" w:hAnsi="仿宋" w:cs="仿宋" w:hint="eastAsia"/>
                <w:snapToGrid w:val="0"/>
                <w:kern w:val="0"/>
                <w:szCs w:val="21"/>
              </w:rPr>
              <w:t>标厂商需提前现场勘察</w:t>
            </w:r>
            <w:r w:rsidR="00CB5EAB">
              <w:rPr>
                <w:rFonts w:ascii="仿宋" w:eastAsia="仿宋" w:hAnsi="仿宋" w:cs="仿宋" w:hint="eastAsia"/>
                <w:snapToGrid w:val="0"/>
                <w:kern w:val="0"/>
                <w:szCs w:val="21"/>
              </w:rPr>
              <w:t>中心实验室</w:t>
            </w:r>
            <w:r w:rsidR="004C213D">
              <w:rPr>
                <w:rFonts w:ascii="仿宋" w:eastAsia="仿宋" w:hAnsi="仿宋" w:cs="仿宋" w:hint="eastAsia"/>
                <w:snapToGrid w:val="0"/>
                <w:kern w:val="0"/>
                <w:szCs w:val="21"/>
              </w:rPr>
              <w:t>安装场地</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8</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设备安装调试</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按照技术参数内设备安装调试要求</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9</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付款方式</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597C3C" w:rsidP="00597C3C">
            <w:pPr>
              <w:spacing w:line="420" w:lineRule="exact"/>
              <w:rPr>
                <w:rFonts w:ascii="仿宋" w:eastAsia="仿宋" w:hAnsi="仿宋" w:cs="仿宋"/>
                <w:snapToGrid w:val="0"/>
                <w:kern w:val="0"/>
                <w:szCs w:val="21"/>
                <w:lang w:val="zh-CN"/>
              </w:rPr>
            </w:pPr>
            <w:r w:rsidRPr="00597C3C">
              <w:rPr>
                <w:rFonts w:ascii="仿宋" w:eastAsia="仿宋" w:hAnsi="仿宋" w:cs="仿宋" w:hint="eastAsia"/>
                <w:snapToGrid w:val="0"/>
                <w:kern w:val="0"/>
                <w:szCs w:val="21"/>
              </w:rPr>
              <w:t>合同签订后，甲方支付50%货款</w:t>
            </w:r>
            <w:r>
              <w:rPr>
                <w:rFonts w:ascii="仿宋" w:eastAsia="仿宋" w:hAnsi="仿宋" w:cs="仿宋" w:hint="eastAsia"/>
                <w:snapToGrid w:val="0"/>
                <w:kern w:val="0"/>
                <w:szCs w:val="21"/>
              </w:rPr>
              <w:t>甲方，</w:t>
            </w:r>
            <w:r w:rsidR="002A3AD4">
              <w:rPr>
                <w:rFonts w:ascii="仿宋" w:eastAsia="仿宋" w:hAnsi="仿宋" w:cs="仿宋" w:hint="eastAsia"/>
                <w:snapToGrid w:val="0"/>
                <w:kern w:val="0"/>
                <w:szCs w:val="21"/>
              </w:rPr>
              <w:t>货到安装、验收合格并能够正常使用后，凭甲方出具的验收合格报告，乙方提供发票及其它票据入库。</w:t>
            </w:r>
            <w:r>
              <w:rPr>
                <w:rFonts w:ascii="仿宋" w:eastAsia="仿宋" w:hAnsi="仿宋" w:cs="仿宋" w:hint="eastAsia"/>
                <w:snapToGrid w:val="0"/>
                <w:kern w:val="0"/>
                <w:szCs w:val="21"/>
              </w:rPr>
              <w:t>甲方</w:t>
            </w:r>
            <w:r w:rsidR="002A3AD4">
              <w:rPr>
                <w:rFonts w:ascii="仿宋" w:eastAsia="仿宋" w:hAnsi="仿宋" w:cs="仿宋" w:hint="eastAsia"/>
                <w:snapToGrid w:val="0"/>
                <w:kern w:val="0"/>
                <w:szCs w:val="21"/>
              </w:rPr>
              <w:t>从入库之日起6</w:t>
            </w:r>
            <w:r w:rsidR="002B173A">
              <w:rPr>
                <w:rFonts w:ascii="仿宋" w:eastAsia="仿宋" w:hAnsi="仿宋" w:cs="仿宋" w:hint="eastAsia"/>
                <w:snapToGrid w:val="0"/>
                <w:kern w:val="0"/>
                <w:szCs w:val="21"/>
              </w:rPr>
              <w:t>个月内</w:t>
            </w:r>
            <w:r>
              <w:rPr>
                <w:rFonts w:ascii="仿宋" w:eastAsia="仿宋" w:hAnsi="仿宋" w:cs="仿宋" w:hint="eastAsia"/>
                <w:snapToGrid w:val="0"/>
                <w:kern w:val="0"/>
                <w:szCs w:val="21"/>
              </w:rPr>
              <w:t>4</w:t>
            </w:r>
            <w:r w:rsidR="002A3AD4">
              <w:rPr>
                <w:rFonts w:ascii="仿宋" w:eastAsia="仿宋" w:hAnsi="仿宋" w:cs="仿宋" w:hint="eastAsia"/>
                <w:snapToGrid w:val="0"/>
                <w:kern w:val="0"/>
                <w:szCs w:val="21"/>
              </w:rPr>
              <w:t>0%货款；在设备能够保证临床正常稳定使用，且乙方已经履行本合同约定全部义务的情况下，1年后3个月内乙方来院填写尾款付款证明，甲方付清</w:t>
            </w:r>
            <w:r>
              <w:rPr>
                <w:rFonts w:ascii="仿宋" w:eastAsia="仿宋" w:hAnsi="仿宋" w:cs="仿宋" w:hint="eastAsia"/>
                <w:snapToGrid w:val="0"/>
                <w:kern w:val="0"/>
                <w:szCs w:val="21"/>
              </w:rPr>
              <w:t>1</w:t>
            </w:r>
            <w:r w:rsidR="002A3AD4">
              <w:rPr>
                <w:rFonts w:ascii="仿宋" w:eastAsia="仿宋" w:hAnsi="仿宋" w:cs="仿宋"/>
                <w:snapToGrid w:val="0"/>
                <w:kern w:val="0"/>
                <w:szCs w:val="21"/>
              </w:rPr>
              <w:t>0%</w:t>
            </w:r>
            <w:r w:rsidR="002A3AD4">
              <w:rPr>
                <w:rFonts w:ascii="仿宋" w:eastAsia="仿宋" w:hAnsi="仿宋" w:cs="仿宋" w:hint="eastAsia"/>
                <w:snapToGrid w:val="0"/>
                <w:kern w:val="0"/>
                <w:szCs w:val="21"/>
              </w:rPr>
              <w:t>货款。</w:t>
            </w:r>
          </w:p>
        </w:tc>
      </w:tr>
    </w:tbl>
    <w:p w:rsidR="00DB4F5C" w:rsidRDefault="002A3AD4" w:rsidP="00D27775">
      <w:pPr>
        <w:spacing w:beforeLines="50" w:before="156" w:afterLines="50" w:after="156" w:line="360" w:lineRule="auto"/>
        <w:ind w:firstLine="493"/>
        <w:jc w:val="left"/>
        <w:outlineLvl w:val="0"/>
        <w:rPr>
          <w:rFonts w:ascii="宋体" w:hAnsi="宋体"/>
          <w:b/>
        </w:rPr>
      </w:pPr>
      <w:r>
        <w:rPr>
          <w:rFonts w:ascii="宋体" w:hAnsi="宋体" w:hint="eastAsia"/>
          <w:b/>
        </w:rPr>
        <w:t>六、特定资格条件</w:t>
      </w:r>
    </w:p>
    <w:p w:rsidR="00DB4F5C" w:rsidRDefault="002A3AD4">
      <w:pPr>
        <w:spacing w:line="360" w:lineRule="auto"/>
        <w:ind w:firstLine="495"/>
        <w:jc w:val="left"/>
        <w:rPr>
          <w:rFonts w:ascii="宋体" w:hAnsi="宋体"/>
        </w:rPr>
      </w:pPr>
      <w:r>
        <w:rPr>
          <w:rFonts w:ascii="宋体" w:hAnsi="宋体" w:hint="eastAsia"/>
        </w:rPr>
        <w:t>除《中华人民共和国政府采购法》第二十二条规定的供应商应具备的条件外，</w:t>
      </w:r>
      <w:r>
        <w:rPr>
          <w:rFonts w:ascii="宋体" w:hAnsi="宋体"/>
        </w:rPr>
        <w:t>采购人可以根据采购项目的特殊要求，规定供应商的特定</w:t>
      </w:r>
      <w:r>
        <w:rPr>
          <w:rFonts w:ascii="宋体" w:hAnsi="宋体" w:hint="eastAsia"/>
        </w:rPr>
        <w:t>资格</w:t>
      </w:r>
      <w:r>
        <w:rPr>
          <w:rFonts w:ascii="宋体" w:hAnsi="宋体"/>
        </w:rPr>
        <w:t>条件，</w:t>
      </w:r>
      <w:r>
        <w:rPr>
          <w:rFonts w:ascii="宋体" w:hAnsi="宋体" w:hint="eastAsia"/>
        </w:rPr>
        <w:t>如国家或行业强制性标准等。</w:t>
      </w:r>
      <w:r>
        <w:rPr>
          <w:rFonts w:ascii="宋体" w:hAnsi="宋体"/>
        </w:rPr>
        <w:t>但不得以不合理的条件对供应商实行差别待遇或者歧视待遇。</w:t>
      </w:r>
    </w:p>
    <w:p w:rsidR="00DB4F5C" w:rsidRDefault="002A3AD4">
      <w:pPr>
        <w:spacing w:line="380" w:lineRule="exact"/>
        <w:rPr>
          <w:rFonts w:ascii="仿宋" w:eastAsia="仿宋" w:hAnsi="仿宋"/>
          <w:sz w:val="24"/>
        </w:rPr>
      </w:pPr>
      <w:r>
        <w:rPr>
          <w:rFonts w:ascii="仿宋" w:eastAsia="仿宋" w:hAnsi="仿宋" w:hint="eastAsia"/>
          <w:sz w:val="24"/>
        </w:rPr>
        <w:t>1、企业营业执照、税务登记证加盖公章的复印件或经公证的复印件；</w:t>
      </w:r>
    </w:p>
    <w:p w:rsidR="00DB4F5C" w:rsidRDefault="002A3AD4">
      <w:pPr>
        <w:spacing w:line="380" w:lineRule="exact"/>
        <w:rPr>
          <w:rFonts w:ascii="仿宋" w:eastAsia="仿宋" w:hAnsi="仿宋"/>
          <w:sz w:val="24"/>
        </w:rPr>
      </w:pPr>
      <w:r>
        <w:rPr>
          <w:rFonts w:ascii="仿宋" w:eastAsia="仿宋" w:hAnsi="仿宋" w:hint="eastAsia"/>
          <w:sz w:val="24"/>
        </w:rPr>
        <w:t>2、法定代表人授权委托书</w:t>
      </w:r>
      <w:r>
        <w:rPr>
          <w:rFonts w:ascii="仿宋" w:eastAsia="仿宋" w:hAnsi="仿宋" w:hint="eastAsia"/>
          <w:b/>
          <w:sz w:val="24"/>
        </w:rPr>
        <w:t>原件</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3、被授权人的身份证复印件</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4、进口产品非制造商申请人需提供产品销售代理授权证明（非制造商申请人必须提供针对本项目的专项授权书或有效的产品代理证书复印件并加盖公章</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5、如为国产产品非制造商申请人需提供原厂的售后服务承诺证明文件</w:t>
      </w:r>
      <w:r>
        <w:rPr>
          <w:rFonts w:ascii="仿宋" w:eastAsia="仿宋" w:hAnsi="仿宋" w:hint="eastAsia"/>
          <w:b/>
          <w:sz w:val="24"/>
        </w:rPr>
        <w:t>（带原件备查）；</w:t>
      </w:r>
    </w:p>
    <w:p w:rsidR="00DB4F5C" w:rsidRDefault="002A3AD4">
      <w:pPr>
        <w:spacing w:line="380" w:lineRule="exact"/>
        <w:rPr>
          <w:rFonts w:ascii="仿宋" w:eastAsia="仿宋" w:hAnsi="仿宋"/>
          <w:sz w:val="24"/>
        </w:rPr>
      </w:pPr>
      <w:r>
        <w:rPr>
          <w:rFonts w:ascii="仿宋" w:eastAsia="仿宋" w:hAnsi="仿宋" w:hint="eastAsia"/>
          <w:sz w:val="24"/>
        </w:rPr>
        <w:t>6、医疗器械经营许可证复印件（加盖红章）；</w:t>
      </w:r>
    </w:p>
    <w:p w:rsidR="00DB4F5C" w:rsidRDefault="002A3AD4">
      <w:pPr>
        <w:spacing w:line="380" w:lineRule="exact"/>
        <w:rPr>
          <w:rFonts w:ascii="仿宋" w:eastAsia="仿宋" w:hAnsi="仿宋"/>
          <w:sz w:val="24"/>
        </w:rPr>
      </w:pPr>
      <w:r>
        <w:rPr>
          <w:rFonts w:ascii="仿宋" w:eastAsia="仿宋" w:hAnsi="仿宋" w:hint="eastAsia"/>
          <w:sz w:val="24"/>
        </w:rPr>
        <w:t>7、所投产品的医疗器械注册证复印件（加盖红章）。</w:t>
      </w:r>
    </w:p>
    <w:p w:rsidR="00DB4F5C" w:rsidRDefault="00DB4F5C">
      <w:pPr>
        <w:spacing w:line="560" w:lineRule="exact"/>
        <w:ind w:right="600"/>
        <w:rPr>
          <w:rFonts w:ascii="仿宋" w:eastAsia="仿宋" w:hAnsi="仿宋"/>
          <w:sz w:val="28"/>
          <w:szCs w:val="28"/>
        </w:rPr>
      </w:pPr>
    </w:p>
    <w:p w:rsidR="00DB4F5C" w:rsidRDefault="002A3AD4">
      <w:pPr>
        <w:spacing w:line="560" w:lineRule="exact"/>
        <w:ind w:right="600"/>
        <w:jc w:val="center"/>
        <w:rPr>
          <w:rFonts w:ascii="宋体" w:hAnsi="宋体"/>
          <w:sz w:val="24"/>
        </w:rPr>
      </w:pPr>
      <w:r>
        <w:rPr>
          <w:rFonts w:ascii="宋体" w:hAnsi="宋体" w:hint="eastAsia"/>
          <w:sz w:val="24"/>
        </w:rPr>
        <w:t xml:space="preserve">                         申购单位（公章）：</w:t>
      </w:r>
    </w:p>
    <w:p w:rsidR="00DB4F5C" w:rsidRDefault="002A3AD4">
      <w:pPr>
        <w:spacing w:line="560" w:lineRule="exact"/>
        <w:ind w:right="600"/>
        <w:jc w:val="center"/>
        <w:rPr>
          <w:rFonts w:ascii="宋体" w:hAnsi="宋体"/>
          <w:sz w:val="24"/>
        </w:rPr>
      </w:pPr>
      <w:r>
        <w:rPr>
          <w:rFonts w:ascii="宋体" w:hAnsi="宋体" w:hint="eastAsia"/>
          <w:sz w:val="24"/>
        </w:rPr>
        <w:t xml:space="preserve">                      或项目负责人（签字）：</w:t>
      </w:r>
    </w:p>
    <w:p w:rsidR="00DB4F5C" w:rsidRDefault="002A3AD4">
      <w:pPr>
        <w:spacing w:line="560" w:lineRule="exact"/>
        <w:ind w:right="600"/>
        <w:jc w:val="center"/>
        <w:rPr>
          <w:rFonts w:ascii="宋体" w:hAnsi="宋体"/>
          <w:sz w:val="24"/>
        </w:rPr>
      </w:pPr>
      <w:r>
        <w:rPr>
          <w:rFonts w:ascii="宋体" w:hAnsi="宋体"/>
          <w:sz w:val="24"/>
        </w:rPr>
        <w:t xml:space="preserve">       </w:t>
      </w:r>
      <w:r>
        <w:rPr>
          <w:rFonts w:ascii="宋体" w:hAnsi="宋体" w:hint="eastAsia"/>
          <w:sz w:val="24"/>
        </w:rPr>
        <w:t xml:space="preserve">                               </w:t>
      </w:r>
    </w:p>
    <w:p w:rsidR="00DB4F5C" w:rsidRDefault="002A3AD4">
      <w:pPr>
        <w:spacing w:line="560" w:lineRule="exact"/>
        <w:ind w:right="600"/>
        <w:jc w:val="center"/>
        <w:rPr>
          <w:rFonts w:ascii="宋体" w:hAnsi="宋体"/>
          <w:szCs w:val="21"/>
        </w:rPr>
      </w:pPr>
      <w:r>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年</w:t>
      </w:r>
      <w:r w:rsidR="00E232C5">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月</w:t>
      </w:r>
      <w:r w:rsidR="00E232C5">
        <w:rPr>
          <w:rFonts w:ascii="宋体" w:hAnsi="宋体" w:hint="eastAsia"/>
          <w:sz w:val="24"/>
        </w:rPr>
        <w:t xml:space="preserve">  </w:t>
      </w:r>
      <w:r w:rsidR="00806CF1">
        <w:rPr>
          <w:rFonts w:ascii="宋体" w:hAnsi="宋体" w:hint="eastAsia"/>
          <w:sz w:val="24"/>
        </w:rPr>
        <w:t xml:space="preserve"> </w:t>
      </w:r>
      <w:r>
        <w:rPr>
          <w:rFonts w:ascii="宋体" w:hAnsi="宋体" w:hint="eastAsia"/>
          <w:sz w:val="24"/>
        </w:rPr>
        <w:t>日</w:t>
      </w:r>
    </w:p>
    <w:sectPr w:rsidR="00DB4F5C" w:rsidSect="00DB4F5C">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B91" w:rsidRDefault="009B7B91" w:rsidP="006D3120">
      <w:r>
        <w:separator/>
      </w:r>
    </w:p>
  </w:endnote>
  <w:endnote w:type="continuationSeparator" w:id="0">
    <w:p w:rsidR="009B7B91" w:rsidRDefault="009B7B91" w:rsidP="006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B91" w:rsidRDefault="009B7B91" w:rsidP="006D3120">
      <w:r>
        <w:separator/>
      </w:r>
    </w:p>
  </w:footnote>
  <w:footnote w:type="continuationSeparator" w:id="0">
    <w:p w:rsidR="009B7B91" w:rsidRDefault="009B7B91" w:rsidP="006D3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F046B"/>
    <w:multiLevelType w:val="singleLevel"/>
    <w:tmpl w:val="54FF046B"/>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63B3"/>
    <w:rsid w:val="C7F9F3AF"/>
    <w:rsid w:val="F53B1D37"/>
    <w:rsid w:val="FAF40A36"/>
    <w:rsid w:val="FB67D061"/>
    <w:rsid w:val="FFE7851E"/>
    <w:rsid w:val="00001F85"/>
    <w:rsid w:val="00004901"/>
    <w:rsid w:val="00014026"/>
    <w:rsid w:val="0001455F"/>
    <w:rsid w:val="00014807"/>
    <w:rsid w:val="00017FF7"/>
    <w:rsid w:val="00034E43"/>
    <w:rsid w:val="0003767E"/>
    <w:rsid w:val="00040D85"/>
    <w:rsid w:val="0004139F"/>
    <w:rsid w:val="0005154E"/>
    <w:rsid w:val="00062208"/>
    <w:rsid w:val="00070BB0"/>
    <w:rsid w:val="000826EA"/>
    <w:rsid w:val="00087A55"/>
    <w:rsid w:val="00087AA0"/>
    <w:rsid w:val="000979C5"/>
    <w:rsid w:val="000A4D2F"/>
    <w:rsid w:val="000A503E"/>
    <w:rsid w:val="000B3B9D"/>
    <w:rsid w:val="000B46EE"/>
    <w:rsid w:val="000B71EE"/>
    <w:rsid w:val="000C285F"/>
    <w:rsid w:val="000D5256"/>
    <w:rsid w:val="000D5D3C"/>
    <w:rsid w:val="000F65B8"/>
    <w:rsid w:val="001001A0"/>
    <w:rsid w:val="0010438D"/>
    <w:rsid w:val="00117FF6"/>
    <w:rsid w:val="001330D4"/>
    <w:rsid w:val="00134E23"/>
    <w:rsid w:val="00144F9F"/>
    <w:rsid w:val="00145EE8"/>
    <w:rsid w:val="001543F0"/>
    <w:rsid w:val="00162FCD"/>
    <w:rsid w:val="00167E13"/>
    <w:rsid w:val="00170AB5"/>
    <w:rsid w:val="00182D28"/>
    <w:rsid w:val="00183899"/>
    <w:rsid w:val="00183E1C"/>
    <w:rsid w:val="00194671"/>
    <w:rsid w:val="001A0F81"/>
    <w:rsid w:val="001F0EE4"/>
    <w:rsid w:val="0020001F"/>
    <w:rsid w:val="00202049"/>
    <w:rsid w:val="00222126"/>
    <w:rsid w:val="00225812"/>
    <w:rsid w:val="00235493"/>
    <w:rsid w:val="00237ABE"/>
    <w:rsid w:val="002434FE"/>
    <w:rsid w:val="00251000"/>
    <w:rsid w:val="00274D8C"/>
    <w:rsid w:val="00282BCA"/>
    <w:rsid w:val="002A3AD4"/>
    <w:rsid w:val="002B173A"/>
    <w:rsid w:val="002C2D30"/>
    <w:rsid w:val="002C689A"/>
    <w:rsid w:val="002C6E86"/>
    <w:rsid w:val="002E1935"/>
    <w:rsid w:val="0030214F"/>
    <w:rsid w:val="003037A7"/>
    <w:rsid w:val="00311303"/>
    <w:rsid w:val="003200A6"/>
    <w:rsid w:val="0032397A"/>
    <w:rsid w:val="00324AFB"/>
    <w:rsid w:val="00324EF2"/>
    <w:rsid w:val="00333D42"/>
    <w:rsid w:val="00347F81"/>
    <w:rsid w:val="00362D65"/>
    <w:rsid w:val="00366A4D"/>
    <w:rsid w:val="00367ECF"/>
    <w:rsid w:val="0037404C"/>
    <w:rsid w:val="0037504C"/>
    <w:rsid w:val="003800F7"/>
    <w:rsid w:val="003A216F"/>
    <w:rsid w:val="003A6ED8"/>
    <w:rsid w:val="003B073B"/>
    <w:rsid w:val="003B2F97"/>
    <w:rsid w:val="003B4252"/>
    <w:rsid w:val="003E44DD"/>
    <w:rsid w:val="003F6BA5"/>
    <w:rsid w:val="00407DC3"/>
    <w:rsid w:val="004105BD"/>
    <w:rsid w:val="00417854"/>
    <w:rsid w:val="00444666"/>
    <w:rsid w:val="004559E4"/>
    <w:rsid w:val="00457BD3"/>
    <w:rsid w:val="0048664F"/>
    <w:rsid w:val="004A5B44"/>
    <w:rsid w:val="004B0AAA"/>
    <w:rsid w:val="004B691D"/>
    <w:rsid w:val="004C00AA"/>
    <w:rsid w:val="004C11FA"/>
    <w:rsid w:val="004C213D"/>
    <w:rsid w:val="004C41A3"/>
    <w:rsid w:val="004C4A34"/>
    <w:rsid w:val="004D33FD"/>
    <w:rsid w:val="004D4CB4"/>
    <w:rsid w:val="004D67AB"/>
    <w:rsid w:val="004F389B"/>
    <w:rsid w:val="00500173"/>
    <w:rsid w:val="00507AF6"/>
    <w:rsid w:val="005350C8"/>
    <w:rsid w:val="005449EC"/>
    <w:rsid w:val="00552EA9"/>
    <w:rsid w:val="00553002"/>
    <w:rsid w:val="005621F2"/>
    <w:rsid w:val="005623AE"/>
    <w:rsid w:val="0056403C"/>
    <w:rsid w:val="00592B8E"/>
    <w:rsid w:val="00597538"/>
    <w:rsid w:val="0059772B"/>
    <w:rsid w:val="00597C3C"/>
    <w:rsid w:val="005B0F4D"/>
    <w:rsid w:val="005C0F39"/>
    <w:rsid w:val="005C5158"/>
    <w:rsid w:val="005D3986"/>
    <w:rsid w:val="005E2669"/>
    <w:rsid w:val="005F200F"/>
    <w:rsid w:val="005F53B3"/>
    <w:rsid w:val="00617AF6"/>
    <w:rsid w:val="00622409"/>
    <w:rsid w:val="00625197"/>
    <w:rsid w:val="00625D73"/>
    <w:rsid w:val="006262D0"/>
    <w:rsid w:val="0062665C"/>
    <w:rsid w:val="00636064"/>
    <w:rsid w:val="00642C70"/>
    <w:rsid w:val="006445AA"/>
    <w:rsid w:val="00646B9C"/>
    <w:rsid w:val="006548C1"/>
    <w:rsid w:val="00661D47"/>
    <w:rsid w:val="00670408"/>
    <w:rsid w:val="00674624"/>
    <w:rsid w:val="006800B6"/>
    <w:rsid w:val="006839BC"/>
    <w:rsid w:val="0068534D"/>
    <w:rsid w:val="00685EF1"/>
    <w:rsid w:val="00696050"/>
    <w:rsid w:val="0069759A"/>
    <w:rsid w:val="006A0ED5"/>
    <w:rsid w:val="006A26DD"/>
    <w:rsid w:val="006C5A40"/>
    <w:rsid w:val="006D3120"/>
    <w:rsid w:val="006D5B33"/>
    <w:rsid w:val="006E222B"/>
    <w:rsid w:val="006E3BB4"/>
    <w:rsid w:val="006F057B"/>
    <w:rsid w:val="006F0D01"/>
    <w:rsid w:val="0070499D"/>
    <w:rsid w:val="00713F56"/>
    <w:rsid w:val="007161F6"/>
    <w:rsid w:val="00727B9F"/>
    <w:rsid w:val="007409EF"/>
    <w:rsid w:val="00743F6E"/>
    <w:rsid w:val="007719EB"/>
    <w:rsid w:val="007724F9"/>
    <w:rsid w:val="007A2FFA"/>
    <w:rsid w:val="007B5518"/>
    <w:rsid w:val="007C74D9"/>
    <w:rsid w:val="007D179B"/>
    <w:rsid w:val="007E2F39"/>
    <w:rsid w:val="007E45ED"/>
    <w:rsid w:val="007F3C6D"/>
    <w:rsid w:val="007F4000"/>
    <w:rsid w:val="008006C3"/>
    <w:rsid w:val="00806CF1"/>
    <w:rsid w:val="00811915"/>
    <w:rsid w:val="00814139"/>
    <w:rsid w:val="00817905"/>
    <w:rsid w:val="0082243F"/>
    <w:rsid w:val="00827486"/>
    <w:rsid w:val="008326A9"/>
    <w:rsid w:val="008345CD"/>
    <w:rsid w:val="00842D1F"/>
    <w:rsid w:val="008614E4"/>
    <w:rsid w:val="00864E99"/>
    <w:rsid w:val="00867A2A"/>
    <w:rsid w:val="00870DD1"/>
    <w:rsid w:val="008837FA"/>
    <w:rsid w:val="008839B3"/>
    <w:rsid w:val="00886D0E"/>
    <w:rsid w:val="008919F7"/>
    <w:rsid w:val="00895B6E"/>
    <w:rsid w:val="008B65EB"/>
    <w:rsid w:val="008D199F"/>
    <w:rsid w:val="008E45A7"/>
    <w:rsid w:val="008F63B3"/>
    <w:rsid w:val="00913C32"/>
    <w:rsid w:val="009205BA"/>
    <w:rsid w:val="00924F7C"/>
    <w:rsid w:val="00956D12"/>
    <w:rsid w:val="00960444"/>
    <w:rsid w:val="00962E82"/>
    <w:rsid w:val="00967898"/>
    <w:rsid w:val="009729CA"/>
    <w:rsid w:val="0097557B"/>
    <w:rsid w:val="0097706D"/>
    <w:rsid w:val="009B135E"/>
    <w:rsid w:val="009B2FF9"/>
    <w:rsid w:val="009B7B91"/>
    <w:rsid w:val="009C0EE4"/>
    <w:rsid w:val="009C4B35"/>
    <w:rsid w:val="009D0D5C"/>
    <w:rsid w:val="009D54D5"/>
    <w:rsid w:val="009D696B"/>
    <w:rsid w:val="009F453F"/>
    <w:rsid w:val="009F5E57"/>
    <w:rsid w:val="00A005FE"/>
    <w:rsid w:val="00A00F10"/>
    <w:rsid w:val="00A07904"/>
    <w:rsid w:val="00A07C34"/>
    <w:rsid w:val="00A11299"/>
    <w:rsid w:val="00A13156"/>
    <w:rsid w:val="00A235C2"/>
    <w:rsid w:val="00A251BC"/>
    <w:rsid w:val="00A3544E"/>
    <w:rsid w:val="00A43886"/>
    <w:rsid w:val="00A4466D"/>
    <w:rsid w:val="00A55674"/>
    <w:rsid w:val="00A735F1"/>
    <w:rsid w:val="00A92CB7"/>
    <w:rsid w:val="00A96377"/>
    <w:rsid w:val="00A96FE0"/>
    <w:rsid w:val="00AA4862"/>
    <w:rsid w:val="00AB2627"/>
    <w:rsid w:val="00AD1899"/>
    <w:rsid w:val="00AD37FB"/>
    <w:rsid w:val="00AE1028"/>
    <w:rsid w:val="00AE412D"/>
    <w:rsid w:val="00AF16EB"/>
    <w:rsid w:val="00AF37C7"/>
    <w:rsid w:val="00AF607D"/>
    <w:rsid w:val="00AF7150"/>
    <w:rsid w:val="00B40398"/>
    <w:rsid w:val="00B406A4"/>
    <w:rsid w:val="00B534DD"/>
    <w:rsid w:val="00B54E25"/>
    <w:rsid w:val="00B568B3"/>
    <w:rsid w:val="00B609A4"/>
    <w:rsid w:val="00B61BC9"/>
    <w:rsid w:val="00B70998"/>
    <w:rsid w:val="00B7139F"/>
    <w:rsid w:val="00B72E13"/>
    <w:rsid w:val="00B777D2"/>
    <w:rsid w:val="00B83E0E"/>
    <w:rsid w:val="00BA3EF7"/>
    <w:rsid w:val="00BA40B6"/>
    <w:rsid w:val="00BA7390"/>
    <w:rsid w:val="00BB64FC"/>
    <w:rsid w:val="00BC3E89"/>
    <w:rsid w:val="00BC565F"/>
    <w:rsid w:val="00BE0ADF"/>
    <w:rsid w:val="00C04602"/>
    <w:rsid w:val="00C13979"/>
    <w:rsid w:val="00C2436D"/>
    <w:rsid w:val="00C25927"/>
    <w:rsid w:val="00C33408"/>
    <w:rsid w:val="00C41057"/>
    <w:rsid w:val="00C53AF5"/>
    <w:rsid w:val="00C61BFD"/>
    <w:rsid w:val="00C76C30"/>
    <w:rsid w:val="00C86537"/>
    <w:rsid w:val="00CB1E69"/>
    <w:rsid w:val="00CB5EAB"/>
    <w:rsid w:val="00CB7588"/>
    <w:rsid w:val="00CC5D99"/>
    <w:rsid w:val="00CE1C16"/>
    <w:rsid w:val="00CE3788"/>
    <w:rsid w:val="00CE7898"/>
    <w:rsid w:val="00CF37E3"/>
    <w:rsid w:val="00D05660"/>
    <w:rsid w:val="00D23FCD"/>
    <w:rsid w:val="00D24338"/>
    <w:rsid w:val="00D27775"/>
    <w:rsid w:val="00D318D1"/>
    <w:rsid w:val="00D461F2"/>
    <w:rsid w:val="00D46AEC"/>
    <w:rsid w:val="00D47E72"/>
    <w:rsid w:val="00D53FB7"/>
    <w:rsid w:val="00D54E66"/>
    <w:rsid w:val="00D5661D"/>
    <w:rsid w:val="00D60454"/>
    <w:rsid w:val="00D62F9A"/>
    <w:rsid w:val="00D97EB8"/>
    <w:rsid w:val="00DA7B8B"/>
    <w:rsid w:val="00DB3E1C"/>
    <w:rsid w:val="00DB4F5C"/>
    <w:rsid w:val="00DC4D38"/>
    <w:rsid w:val="00DE161F"/>
    <w:rsid w:val="00DF2054"/>
    <w:rsid w:val="00DF21A4"/>
    <w:rsid w:val="00DF6822"/>
    <w:rsid w:val="00E06CEB"/>
    <w:rsid w:val="00E155AA"/>
    <w:rsid w:val="00E232C5"/>
    <w:rsid w:val="00E25387"/>
    <w:rsid w:val="00E314F2"/>
    <w:rsid w:val="00E3660B"/>
    <w:rsid w:val="00E3769D"/>
    <w:rsid w:val="00E423CB"/>
    <w:rsid w:val="00E4657C"/>
    <w:rsid w:val="00E46C68"/>
    <w:rsid w:val="00E51FE1"/>
    <w:rsid w:val="00E56071"/>
    <w:rsid w:val="00E67115"/>
    <w:rsid w:val="00E703E3"/>
    <w:rsid w:val="00E7074C"/>
    <w:rsid w:val="00E76646"/>
    <w:rsid w:val="00E84C10"/>
    <w:rsid w:val="00E87E2D"/>
    <w:rsid w:val="00E90405"/>
    <w:rsid w:val="00E90C9A"/>
    <w:rsid w:val="00E92D41"/>
    <w:rsid w:val="00EA2191"/>
    <w:rsid w:val="00EA4890"/>
    <w:rsid w:val="00ED0946"/>
    <w:rsid w:val="00ED0F24"/>
    <w:rsid w:val="00EE04E5"/>
    <w:rsid w:val="00EE107C"/>
    <w:rsid w:val="00EE329C"/>
    <w:rsid w:val="00EE5420"/>
    <w:rsid w:val="00F01D2C"/>
    <w:rsid w:val="00F01EC5"/>
    <w:rsid w:val="00F04DC6"/>
    <w:rsid w:val="00F10832"/>
    <w:rsid w:val="00F1215A"/>
    <w:rsid w:val="00F14C92"/>
    <w:rsid w:val="00F20AF7"/>
    <w:rsid w:val="00F228AC"/>
    <w:rsid w:val="00F25910"/>
    <w:rsid w:val="00F3532F"/>
    <w:rsid w:val="00F61EA6"/>
    <w:rsid w:val="00F6542B"/>
    <w:rsid w:val="00F71043"/>
    <w:rsid w:val="00F72694"/>
    <w:rsid w:val="00F75558"/>
    <w:rsid w:val="00F76A31"/>
    <w:rsid w:val="00F82476"/>
    <w:rsid w:val="00FA4D5A"/>
    <w:rsid w:val="00FB414F"/>
    <w:rsid w:val="00FB467F"/>
    <w:rsid w:val="00FB5FC4"/>
    <w:rsid w:val="00FB6D69"/>
    <w:rsid w:val="00FC1320"/>
    <w:rsid w:val="00FD15D8"/>
    <w:rsid w:val="00FD2549"/>
    <w:rsid w:val="00FE617F"/>
    <w:rsid w:val="02354B3B"/>
    <w:rsid w:val="04A94B69"/>
    <w:rsid w:val="0D1A0356"/>
    <w:rsid w:val="0DF478D0"/>
    <w:rsid w:val="11C41C6D"/>
    <w:rsid w:val="14C76A06"/>
    <w:rsid w:val="156900D7"/>
    <w:rsid w:val="1A445BFA"/>
    <w:rsid w:val="23062162"/>
    <w:rsid w:val="23BC6790"/>
    <w:rsid w:val="2EB63AE8"/>
    <w:rsid w:val="313649AB"/>
    <w:rsid w:val="35D14165"/>
    <w:rsid w:val="37DDFDDE"/>
    <w:rsid w:val="3CA67C0D"/>
    <w:rsid w:val="3CE7015C"/>
    <w:rsid w:val="42FB07A6"/>
    <w:rsid w:val="43ED7A6E"/>
    <w:rsid w:val="47251481"/>
    <w:rsid w:val="48D428C9"/>
    <w:rsid w:val="4A3D7E44"/>
    <w:rsid w:val="543005D1"/>
    <w:rsid w:val="5566161C"/>
    <w:rsid w:val="55867C97"/>
    <w:rsid w:val="5831063A"/>
    <w:rsid w:val="612C342B"/>
    <w:rsid w:val="61BA0A94"/>
    <w:rsid w:val="63A075F3"/>
    <w:rsid w:val="69093A9C"/>
    <w:rsid w:val="6B3E35A2"/>
    <w:rsid w:val="6C2053FE"/>
    <w:rsid w:val="72BD175E"/>
    <w:rsid w:val="73560858"/>
    <w:rsid w:val="73784032"/>
    <w:rsid w:val="76A54559"/>
    <w:rsid w:val="7A02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F5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B4F5C"/>
    <w:rPr>
      <w:sz w:val="18"/>
      <w:szCs w:val="18"/>
    </w:rPr>
  </w:style>
  <w:style w:type="paragraph" w:styleId="a4">
    <w:name w:val="footer"/>
    <w:basedOn w:val="a"/>
    <w:link w:val="Char"/>
    <w:uiPriority w:val="99"/>
    <w:qFormat/>
    <w:rsid w:val="00DB4F5C"/>
    <w:pPr>
      <w:tabs>
        <w:tab w:val="center" w:pos="4153"/>
        <w:tab w:val="right" w:pos="8306"/>
      </w:tabs>
      <w:snapToGrid w:val="0"/>
      <w:jc w:val="left"/>
    </w:pPr>
    <w:rPr>
      <w:sz w:val="18"/>
      <w:szCs w:val="18"/>
    </w:rPr>
  </w:style>
  <w:style w:type="paragraph" w:styleId="a5">
    <w:name w:val="header"/>
    <w:basedOn w:val="a"/>
    <w:link w:val="Char0"/>
    <w:uiPriority w:val="99"/>
    <w:qFormat/>
    <w:rsid w:val="00DB4F5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B4F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DB4F5C"/>
    <w:rPr>
      <w:rFonts w:ascii="Calibri" w:hAnsi="Calibri"/>
      <w:sz w:val="22"/>
      <w:szCs w:val="22"/>
    </w:rPr>
  </w:style>
  <w:style w:type="character" w:customStyle="1" w:styleId="Char0">
    <w:name w:val="页眉 Char"/>
    <w:link w:val="a5"/>
    <w:uiPriority w:val="99"/>
    <w:qFormat/>
    <w:rsid w:val="00DB4F5C"/>
    <w:rPr>
      <w:kern w:val="2"/>
      <w:sz w:val="18"/>
      <w:szCs w:val="18"/>
    </w:rPr>
  </w:style>
  <w:style w:type="character" w:customStyle="1" w:styleId="Char">
    <w:name w:val="页脚 Char"/>
    <w:link w:val="a4"/>
    <w:uiPriority w:val="99"/>
    <w:qFormat/>
    <w:rsid w:val="00DB4F5C"/>
    <w:rPr>
      <w:kern w:val="2"/>
      <w:sz w:val="18"/>
      <w:szCs w:val="18"/>
    </w:rPr>
  </w:style>
  <w:style w:type="character" w:customStyle="1" w:styleId="Char1">
    <w:name w:val="无间隔 Char"/>
    <w:link w:val="a7"/>
    <w:uiPriority w:val="1"/>
    <w:qFormat/>
    <w:rsid w:val="00DB4F5C"/>
    <w:rPr>
      <w:rFonts w:ascii="Calibri" w:hAnsi="Calibri"/>
      <w:sz w:val="22"/>
      <w:szCs w:val="22"/>
      <w:lang w:bidi="ar-SA"/>
    </w:rPr>
  </w:style>
  <w:style w:type="table" w:customStyle="1" w:styleId="1">
    <w:name w:val="网格型1"/>
    <w:basedOn w:val="a1"/>
    <w:uiPriority w:val="59"/>
    <w:qFormat/>
    <w:rsid w:val="00DB4F5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DB4F5C"/>
    <w:pPr>
      <w:ind w:firstLineChars="200" w:firstLine="420"/>
    </w:pPr>
  </w:style>
  <w:style w:type="character" w:customStyle="1" w:styleId="15">
    <w:name w:val="15"/>
    <w:basedOn w:val="a0"/>
    <w:rsid w:val="00DB4F5C"/>
    <w:rPr>
      <w:rFonts w:ascii="Calibri" w:hAnsi="Calibri" w:cs="Calibri" w:hint="default"/>
    </w:rPr>
  </w:style>
  <w:style w:type="character" w:customStyle="1" w:styleId="10">
    <w:name w:val="10"/>
    <w:basedOn w:val="a0"/>
    <w:rsid w:val="00DB4F5C"/>
    <w:rPr>
      <w:rFonts w:ascii="Calibri" w:hAnsi="Calibri" w:cs="Calibri" w:hint="default"/>
    </w:rPr>
  </w:style>
  <w:style w:type="paragraph" w:styleId="a9">
    <w:name w:val="Normal (Web)"/>
    <w:basedOn w:val="a"/>
    <w:unhideWhenUsed/>
    <w:rsid w:val="00C13979"/>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5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AB444-C52A-4186-B664-EBA713A8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4</Pages>
  <Words>409</Words>
  <Characters>2333</Characters>
  <Application>Microsoft Office Word</Application>
  <DocSecurity>0</DocSecurity>
  <Lines>19</Lines>
  <Paragraphs>5</Paragraphs>
  <ScaleCrop>false</ScaleCrop>
  <Company>SJTU</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Lenovo</cp:lastModifiedBy>
  <cp:revision>102</cp:revision>
  <cp:lastPrinted>2025-08-12T04:10:00Z</cp:lastPrinted>
  <dcterms:created xsi:type="dcterms:W3CDTF">2020-01-16T00:38:00Z</dcterms:created>
  <dcterms:modified xsi:type="dcterms:W3CDTF">2026-05-27T06:16:00Z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