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8DA" w:rsidRDefault="00A636B0" w:rsidP="00A636B0">
      <w:pPr>
        <w:jc w:val="center"/>
        <w:rPr>
          <w:rFonts w:ascii="仿宋" w:eastAsia="仿宋" w:hAnsi="仿宋" w:cs="仿宋"/>
          <w:b/>
          <w:bCs/>
          <w:sz w:val="44"/>
          <w:szCs w:val="44"/>
        </w:rPr>
      </w:pPr>
      <w:bookmarkStart w:id="0" w:name="OLE_LINK2"/>
      <w:r w:rsidRPr="00A636B0">
        <w:rPr>
          <w:rFonts w:ascii="仿宋" w:eastAsia="仿宋" w:hAnsi="仿宋" w:cs="仿宋" w:hint="eastAsia"/>
          <w:b/>
          <w:bCs/>
          <w:sz w:val="44"/>
          <w:szCs w:val="44"/>
        </w:rPr>
        <w:t>院内立体停车场移动式汽车底盘灭火装置采购项目</w:t>
      </w:r>
      <w:r w:rsidR="008E78EE">
        <w:rPr>
          <w:rFonts w:ascii="仿宋" w:eastAsia="仿宋" w:hAnsi="仿宋" w:cs="仿宋" w:hint="eastAsia"/>
          <w:b/>
          <w:bCs/>
          <w:sz w:val="44"/>
          <w:szCs w:val="44"/>
        </w:rPr>
        <w:t>比价方案</w:t>
      </w:r>
    </w:p>
    <w:p w:rsidR="00BE68DA" w:rsidRDefault="008E78EE">
      <w:pPr>
        <w:ind w:firstLineChars="200" w:firstLine="600"/>
        <w:rPr>
          <w:rFonts w:ascii="仿宋" w:eastAsia="仿宋" w:hAnsi="仿宋"/>
          <w:color w:val="000000" w:themeColor="text1"/>
          <w:sz w:val="30"/>
          <w:szCs w:val="30"/>
        </w:rPr>
      </w:pPr>
      <w:bookmarkStart w:id="1" w:name="OLE_LINK6"/>
      <w:r>
        <w:rPr>
          <w:rFonts w:ascii="仿宋" w:eastAsia="仿宋" w:hAnsi="仿宋" w:hint="eastAsia"/>
          <w:color w:val="000000" w:themeColor="text1"/>
          <w:sz w:val="30"/>
          <w:szCs w:val="30"/>
        </w:rPr>
        <w:t>院内立体停车场移动式汽车底盘灭火装置采购项目比价方案具体要求如下：</w:t>
      </w:r>
      <w:bookmarkEnd w:id="1"/>
    </w:p>
    <w:p w:rsidR="00BE68DA" w:rsidRDefault="008E78EE">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一、产品要求：</w:t>
      </w:r>
    </w:p>
    <w:tbl>
      <w:tblPr>
        <w:tblStyle w:val="a7"/>
        <w:tblW w:w="10658" w:type="dxa"/>
        <w:tblInd w:w="-911" w:type="dxa"/>
        <w:tblLayout w:type="fixed"/>
        <w:tblLook w:val="04A0"/>
      </w:tblPr>
      <w:tblGrid>
        <w:gridCol w:w="2246"/>
        <w:gridCol w:w="1693"/>
        <w:gridCol w:w="807"/>
        <w:gridCol w:w="783"/>
        <w:gridCol w:w="1152"/>
        <w:gridCol w:w="1141"/>
        <w:gridCol w:w="1716"/>
        <w:gridCol w:w="1120"/>
      </w:tblGrid>
      <w:tr w:rsidR="00BE68DA">
        <w:trPr>
          <w:trHeight w:val="592"/>
        </w:trPr>
        <w:tc>
          <w:tcPr>
            <w:tcW w:w="2246" w:type="dxa"/>
            <w:vAlign w:val="center"/>
          </w:tcPr>
          <w:p w:rsidR="00BE68DA" w:rsidRDefault="008E78EE">
            <w:pPr>
              <w:adjustRightInd w:val="0"/>
              <w:spacing w:line="480" w:lineRule="exact"/>
              <w:jc w:val="center"/>
              <w:rPr>
                <w:rFonts w:ascii="仿宋" w:eastAsia="仿宋" w:hAnsi="仿宋"/>
                <w:kern w:val="0"/>
                <w:szCs w:val="21"/>
              </w:rPr>
            </w:pPr>
            <w:bookmarkStart w:id="2" w:name="OLE_LINK3"/>
            <w:bookmarkEnd w:id="0"/>
            <w:r>
              <w:rPr>
                <w:rFonts w:ascii="仿宋" w:eastAsia="仿宋" w:hAnsi="仿宋" w:hint="eastAsia"/>
                <w:kern w:val="0"/>
                <w:szCs w:val="21"/>
              </w:rPr>
              <w:t>配件</w:t>
            </w:r>
            <w:r>
              <w:rPr>
                <w:rFonts w:ascii="仿宋" w:eastAsia="仿宋" w:hAnsi="仿宋" w:hint="eastAsia"/>
                <w:kern w:val="0"/>
                <w:szCs w:val="21"/>
              </w:rPr>
              <w:t>/</w:t>
            </w:r>
            <w:r>
              <w:rPr>
                <w:rFonts w:ascii="仿宋" w:eastAsia="仿宋" w:hAnsi="仿宋" w:hint="eastAsia"/>
                <w:kern w:val="0"/>
                <w:szCs w:val="21"/>
              </w:rPr>
              <w:t>材料</w:t>
            </w:r>
            <w:r>
              <w:rPr>
                <w:rFonts w:ascii="仿宋" w:eastAsia="仿宋" w:hAnsi="仿宋" w:hint="eastAsia"/>
                <w:kern w:val="0"/>
                <w:szCs w:val="21"/>
              </w:rPr>
              <w:t>名称</w:t>
            </w:r>
          </w:p>
        </w:tc>
        <w:tc>
          <w:tcPr>
            <w:tcW w:w="1693" w:type="dxa"/>
            <w:vAlign w:val="center"/>
          </w:tcPr>
          <w:p w:rsidR="00BE68DA" w:rsidRDefault="008E78EE">
            <w:pPr>
              <w:adjustRightInd w:val="0"/>
              <w:spacing w:line="480" w:lineRule="exact"/>
              <w:jc w:val="center"/>
              <w:rPr>
                <w:rFonts w:ascii="仿宋" w:eastAsia="仿宋" w:hAnsi="仿宋"/>
                <w:kern w:val="0"/>
                <w:szCs w:val="21"/>
              </w:rPr>
            </w:pPr>
            <w:r>
              <w:rPr>
                <w:rFonts w:ascii="仿宋" w:eastAsia="仿宋" w:hAnsi="仿宋"/>
                <w:kern w:val="0"/>
                <w:szCs w:val="21"/>
              </w:rPr>
              <w:t>规格型号</w:t>
            </w:r>
          </w:p>
        </w:tc>
        <w:tc>
          <w:tcPr>
            <w:tcW w:w="807" w:type="dxa"/>
            <w:tcBorders>
              <w:right w:val="single" w:sz="4" w:space="0" w:color="auto"/>
            </w:tcBorders>
            <w:vAlign w:val="center"/>
          </w:tcPr>
          <w:p w:rsidR="00BE68DA" w:rsidRDefault="008E78EE">
            <w:pPr>
              <w:adjustRightInd w:val="0"/>
              <w:spacing w:line="480" w:lineRule="exact"/>
              <w:jc w:val="center"/>
              <w:rPr>
                <w:rFonts w:ascii="仿宋" w:eastAsia="仿宋" w:hAnsi="仿宋"/>
                <w:kern w:val="0"/>
                <w:szCs w:val="21"/>
              </w:rPr>
            </w:pPr>
            <w:r>
              <w:rPr>
                <w:rFonts w:ascii="仿宋" w:eastAsia="仿宋" w:hAnsi="仿宋" w:hint="eastAsia"/>
                <w:kern w:val="0"/>
                <w:szCs w:val="21"/>
              </w:rPr>
              <w:t>单</w:t>
            </w:r>
            <w:r>
              <w:rPr>
                <w:rFonts w:ascii="仿宋" w:eastAsia="仿宋" w:hAnsi="仿宋" w:hint="eastAsia"/>
                <w:kern w:val="0"/>
                <w:szCs w:val="21"/>
              </w:rPr>
              <w:t>位</w:t>
            </w:r>
          </w:p>
        </w:tc>
        <w:tc>
          <w:tcPr>
            <w:tcW w:w="783" w:type="dxa"/>
            <w:tcBorders>
              <w:left w:val="single" w:sz="4" w:space="0" w:color="auto"/>
              <w:right w:val="single" w:sz="4" w:space="0" w:color="auto"/>
            </w:tcBorders>
            <w:vAlign w:val="center"/>
          </w:tcPr>
          <w:p w:rsidR="00BE68DA" w:rsidRDefault="008E78EE">
            <w:pPr>
              <w:adjustRightInd w:val="0"/>
              <w:spacing w:line="480" w:lineRule="exact"/>
              <w:jc w:val="center"/>
              <w:rPr>
                <w:rFonts w:ascii="仿宋" w:eastAsia="仿宋" w:hAnsi="仿宋"/>
                <w:kern w:val="0"/>
                <w:szCs w:val="21"/>
              </w:rPr>
            </w:pPr>
            <w:r>
              <w:rPr>
                <w:rFonts w:ascii="仿宋" w:eastAsia="仿宋" w:hAnsi="仿宋" w:hint="eastAsia"/>
                <w:kern w:val="0"/>
                <w:szCs w:val="21"/>
              </w:rPr>
              <w:t>数量</w:t>
            </w:r>
          </w:p>
        </w:tc>
        <w:tc>
          <w:tcPr>
            <w:tcW w:w="1152" w:type="dxa"/>
            <w:tcBorders>
              <w:left w:val="single" w:sz="4" w:space="0" w:color="auto"/>
            </w:tcBorders>
            <w:vAlign w:val="center"/>
          </w:tcPr>
          <w:p w:rsidR="00BE68DA" w:rsidRDefault="008E78EE">
            <w:pPr>
              <w:adjustRightInd w:val="0"/>
              <w:spacing w:line="480" w:lineRule="exact"/>
              <w:jc w:val="center"/>
              <w:rPr>
                <w:rFonts w:ascii="仿宋" w:eastAsia="仿宋" w:hAnsi="仿宋"/>
                <w:kern w:val="0"/>
                <w:szCs w:val="21"/>
              </w:rPr>
            </w:pPr>
            <w:r>
              <w:rPr>
                <w:rFonts w:ascii="仿宋" w:eastAsia="仿宋" w:hAnsi="仿宋" w:hint="eastAsia"/>
                <w:kern w:val="0"/>
                <w:szCs w:val="21"/>
              </w:rPr>
              <w:t>单价</w:t>
            </w:r>
          </w:p>
        </w:tc>
        <w:tc>
          <w:tcPr>
            <w:tcW w:w="1141" w:type="dxa"/>
            <w:tcBorders>
              <w:right w:val="single" w:sz="4" w:space="0" w:color="auto"/>
            </w:tcBorders>
            <w:vAlign w:val="center"/>
          </w:tcPr>
          <w:p w:rsidR="00BE68DA" w:rsidRDefault="008E78EE">
            <w:pPr>
              <w:adjustRightInd w:val="0"/>
              <w:spacing w:line="480" w:lineRule="exact"/>
              <w:jc w:val="center"/>
              <w:rPr>
                <w:rFonts w:ascii="仿宋" w:eastAsia="仿宋" w:hAnsi="仿宋"/>
                <w:kern w:val="0"/>
                <w:szCs w:val="21"/>
              </w:rPr>
            </w:pPr>
            <w:r>
              <w:rPr>
                <w:rFonts w:ascii="仿宋" w:eastAsia="仿宋" w:hAnsi="仿宋" w:hint="eastAsia"/>
                <w:kern w:val="0"/>
                <w:szCs w:val="21"/>
              </w:rPr>
              <w:t>金额</w:t>
            </w:r>
          </w:p>
        </w:tc>
        <w:tc>
          <w:tcPr>
            <w:tcW w:w="1716" w:type="dxa"/>
            <w:tcBorders>
              <w:left w:val="single" w:sz="4" w:space="0" w:color="auto"/>
            </w:tcBorders>
            <w:vAlign w:val="center"/>
          </w:tcPr>
          <w:p w:rsidR="00BE68DA" w:rsidRDefault="008E78EE">
            <w:pPr>
              <w:adjustRightInd w:val="0"/>
              <w:spacing w:line="480" w:lineRule="exact"/>
              <w:jc w:val="center"/>
              <w:rPr>
                <w:rFonts w:ascii="仿宋" w:eastAsia="仿宋" w:hAnsi="仿宋"/>
                <w:kern w:val="0"/>
                <w:szCs w:val="21"/>
              </w:rPr>
            </w:pPr>
            <w:r>
              <w:rPr>
                <w:rFonts w:ascii="仿宋" w:eastAsia="仿宋" w:hAnsi="仿宋" w:hint="eastAsia"/>
                <w:kern w:val="0"/>
                <w:szCs w:val="21"/>
              </w:rPr>
              <w:t>最高限价</w:t>
            </w:r>
          </w:p>
        </w:tc>
        <w:tc>
          <w:tcPr>
            <w:tcW w:w="1120" w:type="dxa"/>
            <w:vAlign w:val="center"/>
          </w:tcPr>
          <w:p w:rsidR="00BE68DA" w:rsidRDefault="008E78EE">
            <w:pPr>
              <w:adjustRightInd w:val="0"/>
              <w:spacing w:line="480" w:lineRule="exact"/>
              <w:jc w:val="center"/>
              <w:rPr>
                <w:rFonts w:ascii="仿宋" w:eastAsia="仿宋" w:hAnsi="仿宋"/>
                <w:kern w:val="0"/>
                <w:sz w:val="28"/>
                <w:szCs w:val="32"/>
              </w:rPr>
            </w:pPr>
            <w:r>
              <w:rPr>
                <w:rFonts w:ascii="仿宋" w:eastAsia="仿宋" w:hAnsi="仿宋" w:hint="eastAsia"/>
                <w:kern w:val="0"/>
                <w:sz w:val="28"/>
                <w:szCs w:val="32"/>
              </w:rPr>
              <w:t>备注</w:t>
            </w:r>
          </w:p>
        </w:tc>
      </w:tr>
      <w:tr w:rsidR="00BE68DA">
        <w:trPr>
          <w:trHeight w:val="382"/>
        </w:trPr>
        <w:tc>
          <w:tcPr>
            <w:tcW w:w="2246" w:type="dxa"/>
            <w:tcBorders>
              <w:bottom w:val="single" w:sz="4" w:space="0" w:color="auto"/>
            </w:tcBorders>
            <w:shd w:val="clear" w:color="auto" w:fill="auto"/>
            <w:vAlign w:val="center"/>
          </w:tcPr>
          <w:p w:rsidR="00BE68DA" w:rsidRDefault="008E78EE">
            <w:pPr>
              <w:widowControl/>
              <w:jc w:val="center"/>
              <w:rPr>
                <w:rFonts w:ascii="仿宋" w:eastAsia="仿宋" w:hAnsi="仿宋" w:cs="仿宋"/>
                <w:color w:val="000000"/>
                <w:szCs w:val="21"/>
              </w:rPr>
            </w:pPr>
            <w:r>
              <w:rPr>
                <w:rFonts w:ascii="仿宋" w:eastAsia="仿宋" w:hAnsi="仿宋" w:cs="仿宋" w:hint="eastAsia"/>
                <w:color w:val="000000"/>
                <w:szCs w:val="21"/>
              </w:rPr>
              <w:t>移动式汽车</w:t>
            </w:r>
          </w:p>
          <w:p w:rsidR="00BE68DA" w:rsidRDefault="008E78EE">
            <w:pPr>
              <w:widowControl/>
              <w:jc w:val="center"/>
              <w:rPr>
                <w:rFonts w:ascii="仿宋" w:eastAsia="仿宋" w:hAnsi="仿宋" w:cs="仿宋"/>
                <w:color w:val="000000"/>
                <w:szCs w:val="21"/>
              </w:rPr>
            </w:pPr>
            <w:r>
              <w:rPr>
                <w:rFonts w:ascii="仿宋" w:eastAsia="仿宋" w:hAnsi="仿宋" w:cs="仿宋" w:hint="eastAsia"/>
                <w:color w:val="000000"/>
                <w:szCs w:val="21"/>
              </w:rPr>
              <w:t>底</w:t>
            </w:r>
            <w:bookmarkStart w:id="3" w:name="_GoBack"/>
            <w:bookmarkEnd w:id="3"/>
            <w:r>
              <w:rPr>
                <w:rFonts w:ascii="仿宋" w:eastAsia="仿宋" w:hAnsi="仿宋" w:cs="仿宋" w:hint="eastAsia"/>
                <w:color w:val="000000"/>
                <w:szCs w:val="21"/>
              </w:rPr>
              <w:t>盘灭火装置</w:t>
            </w:r>
          </w:p>
        </w:tc>
        <w:tc>
          <w:tcPr>
            <w:tcW w:w="1693" w:type="dxa"/>
            <w:tcBorders>
              <w:bottom w:val="single" w:sz="4" w:space="0" w:color="auto"/>
            </w:tcBorders>
            <w:shd w:val="clear" w:color="auto" w:fill="auto"/>
            <w:vAlign w:val="center"/>
          </w:tcPr>
          <w:p w:rsidR="00BE68DA" w:rsidRDefault="008E78EE">
            <w:pPr>
              <w:widowControl/>
              <w:jc w:val="center"/>
              <w:rPr>
                <w:rFonts w:ascii="仿宋" w:eastAsia="仿宋" w:hAnsi="仿宋" w:cs="仿宋"/>
                <w:color w:val="000000"/>
                <w:szCs w:val="21"/>
              </w:rPr>
            </w:pPr>
            <w:r>
              <w:rPr>
                <w:rFonts w:ascii="仿宋" w:eastAsia="仿宋" w:hAnsi="仿宋" w:cs="仿宋" w:hint="eastAsia"/>
                <w:color w:val="000000"/>
                <w:szCs w:val="21"/>
              </w:rPr>
              <w:t>1200*800/12</w:t>
            </w:r>
            <w:r>
              <w:rPr>
                <w:rFonts w:ascii="仿宋" w:eastAsia="仿宋" w:hAnsi="仿宋" w:cs="仿宋" w:hint="eastAsia"/>
                <w:color w:val="000000"/>
                <w:szCs w:val="21"/>
              </w:rPr>
              <w:t>头</w:t>
            </w:r>
          </w:p>
        </w:tc>
        <w:tc>
          <w:tcPr>
            <w:tcW w:w="807" w:type="dxa"/>
            <w:tcBorders>
              <w:bottom w:val="single" w:sz="4" w:space="0" w:color="auto"/>
              <w:right w:val="single" w:sz="4" w:space="0" w:color="auto"/>
            </w:tcBorders>
            <w:vAlign w:val="center"/>
          </w:tcPr>
          <w:p w:rsidR="00BE68DA" w:rsidRDefault="008E78EE">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块</w:t>
            </w:r>
          </w:p>
        </w:tc>
        <w:tc>
          <w:tcPr>
            <w:tcW w:w="783" w:type="dxa"/>
            <w:tcBorders>
              <w:left w:val="single" w:sz="4" w:space="0" w:color="auto"/>
              <w:bottom w:val="single" w:sz="4" w:space="0" w:color="auto"/>
              <w:right w:val="single" w:sz="4" w:space="0" w:color="auto"/>
            </w:tcBorders>
            <w:vAlign w:val="center"/>
          </w:tcPr>
          <w:p w:rsidR="00BE68DA" w:rsidRDefault="008E78EE">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8</w:t>
            </w:r>
          </w:p>
        </w:tc>
        <w:tc>
          <w:tcPr>
            <w:tcW w:w="1152" w:type="dxa"/>
            <w:tcBorders>
              <w:left w:val="single" w:sz="4" w:space="0" w:color="auto"/>
              <w:bottom w:val="single" w:sz="4" w:space="0" w:color="auto"/>
            </w:tcBorders>
            <w:vAlign w:val="center"/>
          </w:tcPr>
          <w:p w:rsidR="00BE68DA" w:rsidRDefault="00BE68DA">
            <w:pPr>
              <w:widowControl/>
              <w:spacing w:line="360" w:lineRule="exact"/>
              <w:jc w:val="center"/>
              <w:rPr>
                <w:rFonts w:ascii="仿宋" w:eastAsia="仿宋" w:hAnsi="仿宋" w:cs="仿宋"/>
                <w:color w:val="000000"/>
                <w:szCs w:val="21"/>
              </w:rPr>
            </w:pPr>
          </w:p>
        </w:tc>
        <w:tc>
          <w:tcPr>
            <w:tcW w:w="1141" w:type="dxa"/>
            <w:tcBorders>
              <w:bottom w:val="single" w:sz="4" w:space="0" w:color="auto"/>
              <w:right w:val="single" w:sz="4" w:space="0" w:color="auto"/>
            </w:tcBorders>
            <w:vAlign w:val="center"/>
          </w:tcPr>
          <w:p w:rsidR="00BE68DA" w:rsidRDefault="00BE68DA">
            <w:pPr>
              <w:widowControl/>
              <w:spacing w:line="360" w:lineRule="exact"/>
              <w:jc w:val="center"/>
              <w:rPr>
                <w:rFonts w:ascii="仿宋" w:eastAsia="仿宋" w:hAnsi="仿宋" w:cs="仿宋"/>
                <w:color w:val="000000"/>
                <w:szCs w:val="21"/>
              </w:rPr>
            </w:pPr>
          </w:p>
        </w:tc>
        <w:tc>
          <w:tcPr>
            <w:tcW w:w="1716" w:type="dxa"/>
            <w:tcBorders>
              <w:left w:val="single" w:sz="4" w:space="0" w:color="auto"/>
              <w:bottom w:val="single" w:sz="4" w:space="0" w:color="auto"/>
            </w:tcBorders>
            <w:vAlign w:val="center"/>
          </w:tcPr>
          <w:p w:rsidR="00BE68DA" w:rsidRDefault="008E78EE">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950</w:t>
            </w:r>
            <w:r>
              <w:rPr>
                <w:rFonts w:ascii="仿宋" w:eastAsia="仿宋" w:hAnsi="仿宋" w:cs="仿宋" w:hint="eastAsia"/>
                <w:color w:val="000000"/>
                <w:szCs w:val="21"/>
              </w:rPr>
              <w:t>元</w:t>
            </w:r>
            <w:r>
              <w:rPr>
                <w:rFonts w:ascii="仿宋" w:eastAsia="仿宋" w:hAnsi="仿宋" w:cs="仿宋" w:hint="eastAsia"/>
                <w:color w:val="000000"/>
                <w:szCs w:val="21"/>
              </w:rPr>
              <w:t>/</w:t>
            </w:r>
            <w:r>
              <w:rPr>
                <w:rFonts w:ascii="仿宋" w:eastAsia="仿宋" w:hAnsi="仿宋" w:cs="仿宋" w:hint="eastAsia"/>
                <w:color w:val="000000"/>
                <w:szCs w:val="21"/>
              </w:rPr>
              <w:t>只</w:t>
            </w:r>
          </w:p>
        </w:tc>
        <w:tc>
          <w:tcPr>
            <w:tcW w:w="1120" w:type="dxa"/>
            <w:vMerge w:val="restart"/>
            <w:vAlign w:val="center"/>
          </w:tcPr>
          <w:p w:rsidR="00BE68DA" w:rsidRDefault="008E78EE">
            <w:pPr>
              <w:adjustRightInd w:val="0"/>
              <w:spacing w:line="360" w:lineRule="exact"/>
              <w:jc w:val="left"/>
              <w:rPr>
                <w:rFonts w:ascii="仿宋" w:eastAsia="仿宋" w:hAnsi="仿宋"/>
                <w:kern w:val="0"/>
                <w:sz w:val="28"/>
                <w:szCs w:val="28"/>
              </w:rPr>
            </w:pPr>
            <w:r>
              <w:rPr>
                <w:rFonts w:ascii="仿宋" w:eastAsia="仿宋" w:hAnsi="仿宋" w:hint="eastAsia"/>
                <w:kern w:val="0"/>
                <w:szCs w:val="21"/>
              </w:rPr>
              <w:t>总计</w:t>
            </w:r>
            <w:r>
              <w:rPr>
                <w:rFonts w:ascii="仿宋" w:eastAsia="仿宋" w:hAnsi="仿宋"/>
                <w:kern w:val="0"/>
                <w:szCs w:val="21"/>
              </w:rPr>
              <w:t>最高限价</w:t>
            </w:r>
            <w:r>
              <w:rPr>
                <w:rFonts w:ascii="仿宋" w:eastAsia="仿宋" w:hAnsi="仿宋" w:cs="仿宋" w:hint="eastAsia"/>
                <w:bCs/>
                <w:color w:val="000000" w:themeColor="text1"/>
                <w:szCs w:val="21"/>
              </w:rPr>
              <w:t>49200</w:t>
            </w:r>
            <w:r>
              <w:rPr>
                <w:rFonts w:ascii="仿宋" w:eastAsia="仿宋" w:hAnsi="仿宋" w:hint="eastAsia"/>
                <w:kern w:val="0"/>
                <w:szCs w:val="21"/>
              </w:rPr>
              <w:t>元，报价不得高于限价。</w:t>
            </w:r>
          </w:p>
        </w:tc>
      </w:tr>
      <w:tr w:rsidR="00BE68DA">
        <w:trPr>
          <w:trHeight w:val="382"/>
        </w:trPr>
        <w:tc>
          <w:tcPr>
            <w:tcW w:w="2246" w:type="dxa"/>
            <w:tcBorders>
              <w:bottom w:val="single" w:sz="4" w:space="0" w:color="auto"/>
            </w:tcBorders>
            <w:shd w:val="clear" w:color="auto" w:fill="auto"/>
            <w:vAlign w:val="center"/>
          </w:tcPr>
          <w:p w:rsidR="00BE68DA" w:rsidRDefault="008E78EE">
            <w:pPr>
              <w:widowControl/>
              <w:jc w:val="center"/>
              <w:rPr>
                <w:rFonts w:ascii="仿宋" w:eastAsia="仿宋" w:hAnsi="仿宋" w:cs="仿宋"/>
                <w:color w:val="000000"/>
                <w:szCs w:val="21"/>
              </w:rPr>
            </w:pPr>
            <w:r>
              <w:rPr>
                <w:rFonts w:ascii="仿宋" w:eastAsia="仿宋" w:hAnsi="仿宋" w:cs="仿宋" w:hint="eastAsia"/>
                <w:color w:val="000000"/>
                <w:szCs w:val="21"/>
              </w:rPr>
              <w:t>移动式汽车防火隔板</w:t>
            </w:r>
          </w:p>
        </w:tc>
        <w:tc>
          <w:tcPr>
            <w:tcW w:w="1693" w:type="dxa"/>
            <w:tcBorders>
              <w:bottom w:val="single" w:sz="4" w:space="0" w:color="auto"/>
            </w:tcBorders>
            <w:shd w:val="clear" w:color="auto" w:fill="auto"/>
            <w:vAlign w:val="center"/>
          </w:tcPr>
          <w:p w:rsidR="00BE68DA" w:rsidRDefault="008E78EE">
            <w:pPr>
              <w:widowControl/>
              <w:jc w:val="center"/>
              <w:rPr>
                <w:rFonts w:ascii="仿宋" w:eastAsia="仿宋" w:hAnsi="仿宋" w:cs="仿宋"/>
                <w:color w:val="000000"/>
                <w:szCs w:val="21"/>
              </w:rPr>
            </w:pPr>
            <w:r>
              <w:rPr>
                <w:rFonts w:ascii="仿宋" w:eastAsia="仿宋" w:hAnsi="仿宋" w:cs="仿宋" w:hint="eastAsia"/>
                <w:color w:val="000000"/>
                <w:szCs w:val="21"/>
              </w:rPr>
              <w:t>5000*2000/</w:t>
            </w:r>
          </w:p>
          <w:p w:rsidR="00BE68DA" w:rsidRDefault="008E78EE">
            <w:pPr>
              <w:widowControl/>
              <w:jc w:val="center"/>
              <w:rPr>
                <w:rFonts w:ascii="仿宋" w:eastAsia="仿宋" w:hAnsi="仿宋" w:cs="仿宋"/>
                <w:color w:val="000000"/>
                <w:szCs w:val="21"/>
              </w:rPr>
            </w:pPr>
            <w:r>
              <w:rPr>
                <w:rFonts w:ascii="仿宋" w:eastAsia="仿宋" w:hAnsi="仿宋" w:cs="仿宋" w:hint="eastAsia"/>
                <w:color w:val="000000"/>
                <w:szCs w:val="21"/>
              </w:rPr>
              <w:t>三折叠</w:t>
            </w:r>
          </w:p>
        </w:tc>
        <w:tc>
          <w:tcPr>
            <w:tcW w:w="807" w:type="dxa"/>
            <w:tcBorders>
              <w:bottom w:val="single" w:sz="4" w:space="0" w:color="auto"/>
              <w:right w:val="single" w:sz="4" w:space="0" w:color="auto"/>
            </w:tcBorders>
            <w:vAlign w:val="center"/>
          </w:tcPr>
          <w:p w:rsidR="00BE68DA" w:rsidRDefault="008E78EE">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套</w:t>
            </w:r>
          </w:p>
        </w:tc>
        <w:tc>
          <w:tcPr>
            <w:tcW w:w="783" w:type="dxa"/>
            <w:tcBorders>
              <w:left w:val="single" w:sz="4" w:space="0" w:color="auto"/>
              <w:bottom w:val="single" w:sz="4" w:space="0" w:color="auto"/>
              <w:right w:val="single" w:sz="4" w:space="0" w:color="auto"/>
            </w:tcBorders>
            <w:vAlign w:val="center"/>
          </w:tcPr>
          <w:p w:rsidR="00BE68DA" w:rsidRDefault="008E78EE">
            <w:pPr>
              <w:widowControl/>
              <w:spacing w:line="360" w:lineRule="exact"/>
              <w:jc w:val="center"/>
              <w:rPr>
                <w:rFonts w:ascii="仿宋" w:eastAsia="仿宋" w:hAnsi="仿宋" w:cs="仿宋"/>
                <w:color w:val="000000"/>
                <w:szCs w:val="21"/>
              </w:rPr>
            </w:pPr>
            <w:r>
              <w:rPr>
                <w:rFonts w:ascii="仿宋" w:eastAsia="仿宋" w:hAnsi="仿宋" w:cs="仿宋" w:hint="eastAsia"/>
                <w:color w:val="000000"/>
                <w:szCs w:val="21"/>
              </w:rPr>
              <w:t>16</w:t>
            </w:r>
          </w:p>
        </w:tc>
        <w:tc>
          <w:tcPr>
            <w:tcW w:w="1152" w:type="dxa"/>
            <w:tcBorders>
              <w:left w:val="single" w:sz="4" w:space="0" w:color="auto"/>
              <w:bottom w:val="single" w:sz="4" w:space="0" w:color="auto"/>
            </w:tcBorders>
            <w:vAlign w:val="center"/>
          </w:tcPr>
          <w:p w:rsidR="00BE68DA" w:rsidRDefault="00BE68DA">
            <w:pPr>
              <w:widowControl/>
              <w:spacing w:line="360" w:lineRule="exact"/>
              <w:jc w:val="center"/>
              <w:rPr>
                <w:rFonts w:ascii="仿宋" w:eastAsia="仿宋" w:hAnsi="仿宋" w:cs="仿宋"/>
                <w:color w:val="000000"/>
                <w:szCs w:val="21"/>
              </w:rPr>
            </w:pPr>
          </w:p>
        </w:tc>
        <w:tc>
          <w:tcPr>
            <w:tcW w:w="1141" w:type="dxa"/>
            <w:tcBorders>
              <w:bottom w:val="single" w:sz="4" w:space="0" w:color="auto"/>
              <w:right w:val="single" w:sz="4" w:space="0" w:color="auto"/>
            </w:tcBorders>
            <w:vAlign w:val="center"/>
          </w:tcPr>
          <w:p w:rsidR="00BE68DA" w:rsidRDefault="00BE68DA">
            <w:pPr>
              <w:widowControl/>
              <w:spacing w:line="360" w:lineRule="exact"/>
              <w:jc w:val="center"/>
              <w:rPr>
                <w:rFonts w:ascii="仿宋" w:eastAsia="仿宋" w:hAnsi="仿宋" w:cs="仿宋"/>
                <w:color w:val="000000"/>
                <w:szCs w:val="21"/>
              </w:rPr>
            </w:pPr>
          </w:p>
        </w:tc>
        <w:tc>
          <w:tcPr>
            <w:tcW w:w="1716" w:type="dxa"/>
            <w:tcBorders>
              <w:left w:val="single" w:sz="4" w:space="0" w:color="auto"/>
              <w:bottom w:val="single" w:sz="4" w:space="0" w:color="auto"/>
            </w:tcBorders>
            <w:vAlign w:val="center"/>
          </w:tcPr>
          <w:p w:rsidR="00BE68DA" w:rsidRDefault="008E78EE">
            <w:pPr>
              <w:widowControl/>
              <w:spacing w:line="360" w:lineRule="exact"/>
              <w:jc w:val="left"/>
              <w:rPr>
                <w:rFonts w:ascii="仿宋" w:eastAsia="仿宋" w:hAnsi="仿宋" w:cs="仿宋"/>
                <w:color w:val="000000"/>
                <w:szCs w:val="21"/>
              </w:rPr>
            </w:pPr>
            <w:r>
              <w:rPr>
                <w:rFonts w:ascii="仿宋" w:eastAsia="仿宋" w:hAnsi="仿宋" w:cs="仿宋" w:hint="eastAsia"/>
                <w:color w:val="000000"/>
                <w:szCs w:val="21"/>
              </w:rPr>
              <w:t>2600</w:t>
            </w:r>
            <w:r>
              <w:rPr>
                <w:rFonts w:ascii="仿宋" w:eastAsia="仿宋" w:hAnsi="仿宋" w:cs="仿宋" w:hint="eastAsia"/>
                <w:color w:val="000000"/>
                <w:szCs w:val="21"/>
              </w:rPr>
              <w:t>元</w:t>
            </w:r>
            <w:r>
              <w:rPr>
                <w:rFonts w:ascii="仿宋" w:eastAsia="仿宋" w:hAnsi="仿宋" w:cs="仿宋" w:hint="eastAsia"/>
                <w:color w:val="000000"/>
                <w:szCs w:val="21"/>
              </w:rPr>
              <w:t>/</w:t>
            </w:r>
            <w:r>
              <w:rPr>
                <w:rFonts w:ascii="仿宋" w:eastAsia="仿宋" w:hAnsi="仿宋" w:cs="仿宋" w:hint="eastAsia"/>
                <w:color w:val="000000"/>
                <w:szCs w:val="21"/>
              </w:rPr>
              <w:t>套</w:t>
            </w:r>
          </w:p>
        </w:tc>
        <w:tc>
          <w:tcPr>
            <w:tcW w:w="1120" w:type="dxa"/>
            <w:vMerge/>
            <w:vAlign w:val="center"/>
          </w:tcPr>
          <w:p w:rsidR="00BE68DA" w:rsidRDefault="00BE68DA">
            <w:pPr>
              <w:adjustRightInd w:val="0"/>
              <w:spacing w:line="360" w:lineRule="exact"/>
              <w:jc w:val="left"/>
              <w:rPr>
                <w:rFonts w:ascii="仿宋" w:eastAsia="仿宋" w:hAnsi="仿宋"/>
                <w:kern w:val="0"/>
                <w:sz w:val="24"/>
              </w:rPr>
            </w:pPr>
          </w:p>
        </w:tc>
      </w:tr>
      <w:tr w:rsidR="00BE68DA">
        <w:trPr>
          <w:trHeight w:val="382"/>
        </w:trPr>
        <w:tc>
          <w:tcPr>
            <w:tcW w:w="2246" w:type="dxa"/>
            <w:tcBorders>
              <w:bottom w:val="single" w:sz="4" w:space="0" w:color="auto"/>
            </w:tcBorders>
            <w:shd w:val="clear" w:color="auto" w:fill="auto"/>
            <w:vAlign w:val="center"/>
          </w:tcPr>
          <w:p w:rsidR="00BE68DA" w:rsidRDefault="00BE68DA">
            <w:pPr>
              <w:widowControl/>
              <w:jc w:val="center"/>
              <w:rPr>
                <w:rFonts w:ascii="仿宋" w:eastAsia="仿宋" w:hAnsi="仿宋" w:cs="仿宋"/>
                <w:color w:val="000000"/>
                <w:szCs w:val="21"/>
              </w:rPr>
            </w:pPr>
          </w:p>
        </w:tc>
        <w:tc>
          <w:tcPr>
            <w:tcW w:w="1693" w:type="dxa"/>
            <w:tcBorders>
              <w:bottom w:val="single" w:sz="4" w:space="0" w:color="auto"/>
            </w:tcBorders>
            <w:shd w:val="clear" w:color="auto" w:fill="auto"/>
            <w:vAlign w:val="center"/>
          </w:tcPr>
          <w:p w:rsidR="00BE68DA" w:rsidRDefault="00BE68DA">
            <w:pPr>
              <w:widowControl/>
              <w:jc w:val="center"/>
              <w:rPr>
                <w:rFonts w:ascii="仿宋" w:eastAsia="仿宋" w:hAnsi="仿宋" w:cs="仿宋"/>
                <w:color w:val="000000"/>
                <w:szCs w:val="21"/>
              </w:rPr>
            </w:pPr>
          </w:p>
        </w:tc>
        <w:tc>
          <w:tcPr>
            <w:tcW w:w="807" w:type="dxa"/>
            <w:tcBorders>
              <w:bottom w:val="single" w:sz="4" w:space="0" w:color="auto"/>
              <w:right w:val="single" w:sz="4" w:space="0" w:color="auto"/>
            </w:tcBorders>
            <w:shd w:val="clear" w:color="auto" w:fill="auto"/>
            <w:vAlign w:val="center"/>
          </w:tcPr>
          <w:p w:rsidR="00BE68DA" w:rsidRDefault="00BE68DA">
            <w:pPr>
              <w:widowControl/>
              <w:spacing w:line="360" w:lineRule="exact"/>
              <w:jc w:val="center"/>
              <w:rPr>
                <w:rFonts w:ascii="仿宋" w:eastAsia="仿宋" w:hAnsi="仿宋" w:cs="仿宋"/>
                <w:color w:val="000000"/>
                <w:szCs w:val="21"/>
              </w:rPr>
            </w:pPr>
          </w:p>
        </w:tc>
        <w:tc>
          <w:tcPr>
            <w:tcW w:w="783" w:type="dxa"/>
            <w:tcBorders>
              <w:left w:val="single" w:sz="4" w:space="0" w:color="auto"/>
              <w:bottom w:val="single" w:sz="4" w:space="0" w:color="auto"/>
              <w:right w:val="single" w:sz="4" w:space="0" w:color="auto"/>
            </w:tcBorders>
            <w:shd w:val="clear" w:color="auto" w:fill="auto"/>
            <w:vAlign w:val="center"/>
          </w:tcPr>
          <w:p w:rsidR="00BE68DA" w:rsidRDefault="00BE68DA">
            <w:pPr>
              <w:widowControl/>
              <w:spacing w:line="360" w:lineRule="exact"/>
              <w:jc w:val="center"/>
              <w:rPr>
                <w:rFonts w:ascii="仿宋" w:eastAsia="仿宋" w:hAnsi="仿宋" w:cs="仿宋"/>
                <w:color w:val="000000"/>
                <w:szCs w:val="21"/>
              </w:rPr>
            </w:pPr>
          </w:p>
        </w:tc>
        <w:tc>
          <w:tcPr>
            <w:tcW w:w="1152" w:type="dxa"/>
            <w:tcBorders>
              <w:left w:val="single" w:sz="4" w:space="0" w:color="auto"/>
              <w:bottom w:val="single" w:sz="4" w:space="0" w:color="auto"/>
            </w:tcBorders>
            <w:shd w:val="clear" w:color="auto" w:fill="auto"/>
            <w:vAlign w:val="center"/>
          </w:tcPr>
          <w:p w:rsidR="00BE68DA" w:rsidRDefault="00BE68DA">
            <w:pPr>
              <w:widowControl/>
              <w:spacing w:line="360" w:lineRule="exact"/>
              <w:jc w:val="center"/>
              <w:rPr>
                <w:rFonts w:ascii="仿宋" w:eastAsia="仿宋" w:hAnsi="仿宋" w:cs="仿宋"/>
                <w:color w:val="000000"/>
                <w:szCs w:val="21"/>
              </w:rPr>
            </w:pPr>
          </w:p>
        </w:tc>
        <w:tc>
          <w:tcPr>
            <w:tcW w:w="1141" w:type="dxa"/>
            <w:tcBorders>
              <w:bottom w:val="single" w:sz="4" w:space="0" w:color="auto"/>
              <w:right w:val="single" w:sz="4" w:space="0" w:color="auto"/>
            </w:tcBorders>
            <w:shd w:val="clear" w:color="auto" w:fill="auto"/>
            <w:vAlign w:val="center"/>
          </w:tcPr>
          <w:p w:rsidR="00BE68DA" w:rsidRDefault="00BE68DA">
            <w:pPr>
              <w:widowControl/>
              <w:spacing w:line="360" w:lineRule="exact"/>
              <w:jc w:val="center"/>
              <w:rPr>
                <w:rFonts w:ascii="仿宋" w:eastAsia="仿宋" w:hAnsi="仿宋" w:cs="仿宋"/>
                <w:color w:val="000000"/>
                <w:szCs w:val="21"/>
              </w:rPr>
            </w:pPr>
          </w:p>
        </w:tc>
        <w:tc>
          <w:tcPr>
            <w:tcW w:w="1716" w:type="dxa"/>
            <w:tcBorders>
              <w:left w:val="single" w:sz="4" w:space="0" w:color="auto"/>
              <w:bottom w:val="single" w:sz="4" w:space="0" w:color="auto"/>
            </w:tcBorders>
            <w:shd w:val="clear" w:color="auto" w:fill="auto"/>
            <w:vAlign w:val="center"/>
          </w:tcPr>
          <w:p w:rsidR="00BE68DA" w:rsidRDefault="00BE68DA">
            <w:pPr>
              <w:widowControl/>
              <w:spacing w:line="360" w:lineRule="exact"/>
              <w:jc w:val="left"/>
              <w:rPr>
                <w:rFonts w:ascii="仿宋" w:eastAsia="仿宋" w:hAnsi="仿宋" w:cs="仿宋"/>
                <w:color w:val="000000"/>
                <w:szCs w:val="21"/>
              </w:rPr>
            </w:pPr>
          </w:p>
        </w:tc>
        <w:tc>
          <w:tcPr>
            <w:tcW w:w="1120" w:type="dxa"/>
            <w:vMerge/>
            <w:vAlign w:val="center"/>
          </w:tcPr>
          <w:p w:rsidR="00BE68DA" w:rsidRDefault="00BE68DA">
            <w:pPr>
              <w:adjustRightInd w:val="0"/>
              <w:spacing w:line="360" w:lineRule="exact"/>
              <w:jc w:val="left"/>
              <w:rPr>
                <w:rFonts w:ascii="仿宋" w:eastAsia="仿宋" w:hAnsi="仿宋"/>
                <w:kern w:val="0"/>
                <w:sz w:val="24"/>
              </w:rPr>
            </w:pPr>
          </w:p>
        </w:tc>
      </w:tr>
      <w:tr w:rsidR="00BE68DA">
        <w:trPr>
          <w:trHeight w:val="448"/>
        </w:trPr>
        <w:tc>
          <w:tcPr>
            <w:tcW w:w="3939" w:type="dxa"/>
            <w:gridSpan w:val="2"/>
            <w:tcBorders>
              <w:top w:val="single" w:sz="4" w:space="0" w:color="auto"/>
              <w:bottom w:val="single" w:sz="4" w:space="0" w:color="auto"/>
            </w:tcBorders>
            <w:vAlign w:val="center"/>
          </w:tcPr>
          <w:p w:rsidR="00BE68DA" w:rsidRDefault="008E78EE">
            <w:pPr>
              <w:widowControl/>
              <w:jc w:val="right"/>
              <w:rPr>
                <w:rFonts w:ascii="仿宋" w:eastAsia="仿宋" w:hAnsi="仿宋" w:cs="仿宋"/>
                <w:color w:val="000000"/>
                <w:szCs w:val="21"/>
              </w:rPr>
            </w:pPr>
            <w:r>
              <w:rPr>
                <w:rFonts w:ascii="仿宋" w:eastAsia="仿宋" w:hAnsi="仿宋" w:cs="仿宋" w:hint="eastAsia"/>
                <w:color w:val="000000"/>
                <w:szCs w:val="21"/>
              </w:rPr>
              <w:t>总计人民币小写</w:t>
            </w:r>
          </w:p>
        </w:tc>
        <w:tc>
          <w:tcPr>
            <w:tcW w:w="5599" w:type="dxa"/>
            <w:gridSpan w:val="5"/>
            <w:tcBorders>
              <w:top w:val="single" w:sz="4" w:space="0" w:color="auto"/>
              <w:bottom w:val="single" w:sz="4" w:space="0" w:color="auto"/>
            </w:tcBorders>
            <w:vAlign w:val="center"/>
          </w:tcPr>
          <w:p w:rsidR="00BE68DA" w:rsidRDefault="00BE68DA">
            <w:pPr>
              <w:widowControl/>
              <w:rPr>
                <w:rFonts w:ascii="仿宋" w:eastAsia="仿宋" w:hAnsi="仿宋" w:cs="仿宋"/>
                <w:color w:val="000000"/>
                <w:szCs w:val="21"/>
              </w:rPr>
            </w:pPr>
          </w:p>
        </w:tc>
        <w:tc>
          <w:tcPr>
            <w:tcW w:w="1120" w:type="dxa"/>
            <w:vMerge/>
            <w:vAlign w:val="center"/>
          </w:tcPr>
          <w:p w:rsidR="00BE68DA" w:rsidRDefault="00BE68DA">
            <w:pPr>
              <w:adjustRightInd w:val="0"/>
              <w:spacing w:line="480" w:lineRule="exact"/>
              <w:jc w:val="left"/>
              <w:rPr>
                <w:rFonts w:ascii="仿宋" w:eastAsia="仿宋" w:hAnsi="仿宋"/>
                <w:kern w:val="0"/>
                <w:sz w:val="28"/>
                <w:szCs w:val="28"/>
              </w:rPr>
            </w:pPr>
          </w:p>
        </w:tc>
      </w:tr>
      <w:tr w:rsidR="00BE68DA">
        <w:trPr>
          <w:trHeight w:val="359"/>
        </w:trPr>
        <w:tc>
          <w:tcPr>
            <w:tcW w:w="3939" w:type="dxa"/>
            <w:gridSpan w:val="2"/>
            <w:tcBorders>
              <w:top w:val="single" w:sz="4" w:space="0" w:color="auto"/>
              <w:bottom w:val="single" w:sz="4" w:space="0" w:color="auto"/>
            </w:tcBorders>
            <w:vAlign w:val="center"/>
          </w:tcPr>
          <w:p w:rsidR="00BE68DA" w:rsidRDefault="008E78EE">
            <w:pPr>
              <w:widowControl/>
              <w:jc w:val="right"/>
              <w:rPr>
                <w:rFonts w:ascii="仿宋" w:eastAsia="仿宋" w:hAnsi="仿宋" w:cs="仿宋"/>
                <w:color w:val="000000"/>
                <w:szCs w:val="21"/>
              </w:rPr>
            </w:pPr>
            <w:r>
              <w:rPr>
                <w:rFonts w:ascii="仿宋" w:eastAsia="仿宋" w:hAnsi="仿宋" w:cs="仿宋" w:hint="eastAsia"/>
                <w:color w:val="000000"/>
                <w:szCs w:val="21"/>
              </w:rPr>
              <w:t>总计人民币</w:t>
            </w:r>
            <w:r>
              <w:rPr>
                <w:rFonts w:ascii="仿宋" w:eastAsia="仿宋" w:hAnsi="仿宋" w:cs="仿宋" w:hint="eastAsia"/>
                <w:color w:val="000000"/>
                <w:szCs w:val="21"/>
              </w:rPr>
              <w:t>大</w:t>
            </w:r>
            <w:r>
              <w:rPr>
                <w:rFonts w:ascii="仿宋" w:eastAsia="仿宋" w:hAnsi="仿宋" w:cs="仿宋" w:hint="eastAsia"/>
                <w:color w:val="000000"/>
                <w:szCs w:val="21"/>
              </w:rPr>
              <w:t>写</w:t>
            </w:r>
          </w:p>
        </w:tc>
        <w:tc>
          <w:tcPr>
            <w:tcW w:w="5599" w:type="dxa"/>
            <w:gridSpan w:val="5"/>
            <w:tcBorders>
              <w:top w:val="single" w:sz="4" w:space="0" w:color="auto"/>
              <w:bottom w:val="single" w:sz="4" w:space="0" w:color="auto"/>
            </w:tcBorders>
            <w:vAlign w:val="center"/>
          </w:tcPr>
          <w:p w:rsidR="00BE68DA" w:rsidRDefault="00BE68DA">
            <w:pPr>
              <w:widowControl/>
              <w:jc w:val="right"/>
              <w:rPr>
                <w:rFonts w:ascii="仿宋" w:eastAsia="仿宋" w:hAnsi="仿宋" w:cs="仿宋"/>
                <w:color w:val="000000"/>
                <w:szCs w:val="21"/>
              </w:rPr>
            </w:pPr>
          </w:p>
        </w:tc>
        <w:tc>
          <w:tcPr>
            <w:tcW w:w="1120" w:type="dxa"/>
            <w:vMerge/>
            <w:vAlign w:val="center"/>
          </w:tcPr>
          <w:p w:rsidR="00BE68DA" w:rsidRDefault="00BE68DA">
            <w:pPr>
              <w:widowControl/>
              <w:jc w:val="left"/>
              <w:rPr>
                <w:rFonts w:ascii="仿宋" w:eastAsia="仿宋" w:hAnsi="仿宋"/>
                <w:kern w:val="0"/>
                <w:sz w:val="28"/>
                <w:szCs w:val="28"/>
              </w:rPr>
            </w:pPr>
          </w:p>
        </w:tc>
      </w:tr>
      <w:tr w:rsidR="00BE68DA">
        <w:trPr>
          <w:trHeight w:val="448"/>
        </w:trPr>
        <w:tc>
          <w:tcPr>
            <w:tcW w:w="9538" w:type="dxa"/>
            <w:gridSpan w:val="7"/>
            <w:tcBorders>
              <w:top w:val="single" w:sz="4" w:space="0" w:color="auto"/>
              <w:bottom w:val="single" w:sz="4" w:space="0" w:color="auto"/>
            </w:tcBorders>
            <w:vAlign w:val="center"/>
          </w:tcPr>
          <w:p w:rsidR="00BE68DA" w:rsidRDefault="008E78EE">
            <w:pPr>
              <w:widowControl/>
              <w:jc w:val="left"/>
              <w:rPr>
                <w:rFonts w:ascii="仿宋" w:eastAsia="仿宋" w:hAnsi="仿宋" w:cs="仿宋"/>
                <w:color w:val="000000"/>
                <w:szCs w:val="21"/>
              </w:rPr>
            </w:pPr>
            <w:r>
              <w:rPr>
                <w:rFonts w:ascii="仿宋" w:eastAsia="仿宋" w:hAnsi="仿宋" w:cs="仿宋" w:hint="eastAsia"/>
                <w:color w:val="000000" w:themeColor="text1"/>
                <w:szCs w:val="21"/>
              </w:rPr>
              <w:t>注：该项目报价为包干价（含：安全管理措施费、机械费、税费等所有费用）。</w:t>
            </w:r>
          </w:p>
        </w:tc>
        <w:tc>
          <w:tcPr>
            <w:tcW w:w="1120" w:type="dxa"/>
            <w:vMerge/>
            <w:vAlign w:val="center"/>
          </w:tcPr>
          <w:p w:rsidR="00BE68DA" w:rsidRDefault="00BE68DA">
            <w:pPr>
              <w:widowControl/>
              <w:jc w:val="left"/>
              <w:rPr>
                <w:rFonts w:ascii="仿宋" w:eastAsia="仿宋" w:hAnsi="仿宋"/>
                <w:kern w:val="0"/>
                <w:sz w:val="28"/>
                <w:szCs w:val="28"/>
              </w:rPr>
            </w:pPr>
          </w:p>
        </w:tc>
      </w:tr>
      <w:tr w:rsidR="00BE68DA">
        <w:trPr>
          <w:trHeight w:val="388"/>
        </w:trPr>
        <w:tc>
          <w:tcPr>
            <w:tcW w:w="9538" w:type="dxa"/>
            <w:gridSpan w:val="7"/>
            <w:tcBorders>
              <w:top w:val="single" w:sz="4" w:space="0" w:color="auto"/>
              <w:bottom w:val="single" w:sz="4" w:space="0" w:color="auto"/>
            </w:tcBorders>
            <w:vAlign w:val="center"/>
          </w:tcPr>
          <w:p w:rsidR="00BE68DA" w:rsidRDefault="008E78EE">
            <w:p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报价单位（盖章）：报价日期：</w:t>
            </w:r>
          </w:p>
        </w:tc>
        <w:tc>
          <w:tcPr>
            <w:tcW w:w="1120" w:type="dxa"/>
            <w:vMerge/>
            <w:vAlign w:val="center"/>
          </w:tcPr>
          <w:p w:rsidR="00BE68DA" w:rsidRDefault="00BE68DA">
            <w:pPr>
              <w:widowControl/>
              <w:jc w:val="left"/>
              <w:rPr>
                <w:rFonts w:ascii="仿宋" w:eastAsia="仿宋" w:hAnsi="仿宋"/>
                <w:kern w:val="0"/>
                <w:sz w:val="28"/>
                <w:szCs w:val="28"/>
              </w:rPr>
            </w:pPr>
          </w:p>
        </w:tc>
      </w:tr>
      <w:tr w:rsidR="00BE68DA">
        <w:trPr>
          <w:trHeight w:val="388"/>
        </w:trPr>
        <w:tc>
          <w:tcPr>
            <w:tcW w:w="9538" w:type="dxa"/>
            <w:gridSpan w:val="7"/>
            <w:tcBorders>
              <w:top w:val="single" w:sz="4" w:space="0" w:color="auto"/>
            </w:tcBorders>
            <w:vAlign w:val="center"/>
          </w:tcPr>
          <w:p w:rsidR="00BE68DA" w:rsidRDefault="008E78EE">
            <w:pPr>
              <w:numPr>
                <w:ilvl w:val="0"/>
                <w:numId w:val="1"/>
              </w:num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中标供应商提供的产品，因质量问题造成损失及需要返工的，有中标单位全部负责。</w:t>
            </w:r>
          </w:p>
          <w:p w:rsidR="00BE68DA" w:rsidRDefault="008E78EE">
            <w:pPr>
              <w:numPr>
                <w:ilvl w:val="0"/>
                <w:numId w:val="1"/>
              </w:numPr>
              <w:spacing w:line="480" w:lineRule="exact"/>
              <w:jc w:val="left"/>
              <w:rPr>
                <w:rFonts w:ascii="仿宋" w:eastAsia="仿宋" w:hAnsi="仿宋" w:cs="仿宋"/>
                <w:color w:val="000000" w:themeColor="text1"/>
                <w:szCs w:val="21"/>
              </w:rPr>
            </w:pPr>
            <w:r>
              <w:rPr>
                <w:rFonts w:ascii="仿宋" w:eastAsia="仿宋" w:hAnsi="仿宋" w:cs="仿宋" w:hint="eastAsia"/>
                <w:color w:val="000000" w:themeColor="text1"/>
                <w:szCs w:val="21"/>
              </w:rPr>
              <w:t>中标供应商提供的产品可定制，产品为：合格；</w:t>
            </w:r>
            <w:r>
              <w:rPr>
                <w:rFonts w:ascii="仿宋" w:eastAsia="仿宋" w:hAnsi="仿宋" w:hint="eastAsia"/>
                <w:kern w:val="0"/>
                <w:szCs w:val="21"/>
              </w:rPr>
              <w:t>产品质保期为</w:t>
            </w:r>
            <w:r>
              <w:rPr>
                <w:rFonts w:ascii="仿宋" w:eastAsia="仿宋" w:hAnsi="仿宋" w:hint="eastAsia"/>
                <w:kern w:val="0"/>
                <w:szCs w:val="21"/>
              </w:rPr>
              <w:t>1</w:t>
            </w:r>
            <w:r>
              <w:rPr>
                <w:rFonts w:ascii="仿宋" w:eastAsia="仿宋" w:hAnsi="仿宋" w:hint="eastAsia"/>
                <w:kern w:val="0"/>
                <w:szCs w:val="21"/>
              </w:rPr>
              <w:t>年。</w:t>
            </w:r>
          </w:p>
        </w:tc>
        <w:tc>
          <w:tcPr>
            <w:tcW w:w="1120" w:type="dxa"/>
            <w:vMerge/>
            <w:vAlign w:val="center"/>
          </w:tcPr>
          <w:p w:rsidR="00BE68DA" w:rsidRDefault="00BE68DA">
            <w:pPr>
              <w:widowControl/>
              <w:jc w:val="left"/>
              <w:rPr>
                <w:rFonts w:ascii="仿宋" w:eastAsia="仿宋" w:hAnsi="仿宋"/>
                <w:kern w:val="0"/>
                <w:sz w:val="28"/>
                <w:szCs w:val="28"/>
              </w:rPr>
            </w:pPr>
          </w:p>
        </w:tc>
      </w:tr>
    </w:tbl>
    <w:bookmarkEnd w:id="2"/>
    <w:p w:rsidR="00BE68DA" w:rsidRDefault="008E78EE">
      <w:pPr>
        <w:adjustRightInd w:val="0"/>
        <w:spacing w:line="480" w:lineRule="exact"/>
        <w:ind w:firstLineChars="200" w:firstLine="562"/>
        <w:jc w:val="left"/>
        <w:rPr>
          <w:rFonts w:ascii="仿宋" w:eastAsia="仿宋" w:hAnsi="仿宋"/>
          <w:b/>
          <w:color w:val="000000" w:themeColor="text1"/>
          <w:sz w:val="32"/>
        </w:rPr>
      </w:pPr>
      <w:r>
        <w:rPr>
          <w:rFonts w:ascii="仿宋" w:eastAsia="仿宋" w:hAnsi="仿宋" w:hint="eastAsia"/>
          <w:b/>
          <w:sz w:val="28"/>
          <w:szCs w:val="32"/>
        </w:rPr>
        <w:t>二</w:t>
      </w:r>
      <w:r>
        <w:rPr>
          <w:rFonts w:ascii="仿宋" w:eastAsia="仿宋" w:hAnsi="仿宋"/>
          <w:b/>
          <w:sz w:val="28"/>
          <w:szCs w:val="32"/>
        </w:rPr>
        <w:t>、</w:t>
      </w:r>
      <w:r>
        <w:rPr>
          <w:rFonts w:ascii="仿宋" w:eastAsia="仿宋" w:hAnsi="仿宋" w:hint="eastAsia"/>
          <w:b/>
          <w:color w:val="000000" w:themeColor="text1"/>
          <w:sz w:val="32"/>
        </w:rPr>
        <w:t>比价方案：</w:t>
      </w:r>
    </w:p>
    <w:p w:rsidR="00BE68DA" w:rsidRDefault="008E78EE">
      <w:pPr>
        <w:adjustRightInd w:val="0"/>
        <w:spacing w:line="44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w:t>
      </w:r>
      <w:r>
        <w:rPr>
          <w:rFonts w:ascii="仿宋" w:eastAsia="仿宋" w:hAnsi="仿宋" w:cs="宋体"/>
          <w:sz w:val="30"/>
          <w:szCs w:val="30"/>
        </w:rPr>
        <w:t>采用现场比价排序方式，</w:t>
      </w:r>
      <w:r>
        <w:rPr>
          <w:rFonts w:ascii="仿宋" w:eastAsia="仿宋" w:hAnsi="仿宋" w:cs="宋体" w:hint="eastAsia"/>
          <w:sz w:val="30"/>
          <w:szCs w:val="30"/>
        </w:rPr>
        <w:t>一轮报价，</w:t>
      </w:r>
      <w:r>
        <w:rPr>
          <w:rFonts w:ascii="仿宋" w:eastAsia="仿宋" w:hAnsi="仿宋" w:cs="宋体"/>
          <w:sz w:val="30"/>
          <w:szCs w:val="30"/>
        </w:rPr>
        <w:t>各报价单位须提准备好营业执照、品牌授权（如有需提供）、项目报价（一次性报价），用文件袋密封包装</w:t>
      </w:r>
      <w:r>
        <w:rPr>
          <w:rFonts w:ascii="仿宋" w:eastAsia="仿宋" w:hAnsi="仿宋" w:cs="宋体" w:hint="eastAsia"/>
          <w:sz w:val="30"/>
          <w:szCs w:val="30"/>
        </w:rPr>
        <w:t>送至</w:t>
      </w:r>
      <w:r>
        <w:rPr>
          <w:rFonts w:ascii="仿宋" w:eastAsia="仿宋" w:hAnsi="仿宋" w:cs="宋体"/>
          <w:sz w:val="30"/>
          <w:szCs w:val="30"/>
        </w:rPr>
        <w:t>指定地点</w:t>
      </w:r>
      <w:r>
        <w:rPr>
          <w:rFonts w:ascii="仿宋" w:eastAsia="仿宋" w:hAnsi="仿宋" w:cs="宋体" w:hint="eastAsia"/>
          <w:sz w:val="30"/>
          <w:szCs w:val="30"/>
        </w:rPr>
        <w:t>。</w:t>
      </w:r>
    </w:p>
    <w:p w:rsidR="00BE68DA" w:rsidRDefault="008E78EE">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2.</w:t>
      </w:r>
      <w:r>
        <w:rPr>
          <w:rFonts w:ascii="仿宋" w:eastAsia="仿宋" w:hAnsi="仿宋" w:cs="宋体" w:hint="eastAsia"/>
          <w:color w:val="000000" w:themeColor="text1"/>
          <w:kern w:val="0"/>
          <w:sz w:val="32"/>
        </w:rPr>
        <w:t>供应商按比价结果排序。</w:t>
      </w:r>
    </w:p>
    <w:p w:rsidR="00BE68DA" w:rsidRDefault="008E78EE">
      <w:pPr>
        <w:spacing w:line="440" w:lineRule="exact"/>
        <w:ind w:firstLine="602"/>
        <w:jc w:val="left"/>
        <w:rPr>
          <w:rFonts w:ascii="仿宋" w:eastAsia="仿宋" w:hAnsi="仿宋" w:cs="宋体"/>
          <w:b/>
          <w:color w:val="000000" w:themeColor="text1"/>
          <w:sz w:val="30"/>
          <w:szCs w:val="30"/>
        </w:rPr>
      </w:pPr>
      <w:r>
        <w:rPr>
          <w:rFonts w:ascii="仿宋" w:eastAsia="仿宋" w:hAnsi="仿宋" w:cs="宋体" w:hint="eastAsia"/>
          <w:b/>
          <w:color w:val="000000" w:themeColor="text1"/>
          <w:sz w:val="30"/>
          <w:szCs w:val="30"/>
        </w:rPr>
        <w:t>三、投标人资质要求：</w:t>
      </w:r>
    </w:p>
    <w:p w:rsidR="00BE68DA" w:rsidRDefault="008E78EE">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持有效的营业执照并有消防器材经营项目</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如投标人不是公司法人需提供授权委托书和投标代理人身份证复印件（授权委托书和身份证复印件均需加盖公章）。</w:t>
      </w:r>
    </w:p>
    <w:p w:rsidR="00BE68DA" w:rsidRDefault="008E78EE">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法律、行政法规规定的其他条件。</w:t>
      </w:r>
    </w:p>
    <w:p w:rsidR="00BE68DA" w:rsidRDefault="008E78EE">
      <w:pPr>
        <w:pStyle w:val="a6"/>
        <w:shd w:val="clear" w:color="auto" w:fill="FFFFFF"/>
        <w:adjustRightInd w:val="0"/>
        <w:snapToGrid w:val="0"/>
        <w:spacing w:before="0" w:beforeAutospacing="0" w:after="0" w:afterAutospacing="0" w:line="440" w:lineRule="exact"/>
        <w:ind w:left="0"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本项目不接受联合体投标，不得转包、分包。</w:t>
      </w:r>
    </w:p>
    <w:p w:rsidR="00BE68DA" w:rsidRDefault="008E78EE">
      <w:pPr>
        <w:adjustRightInd w:val="0"/>
        <w:spacing w:line="440" w:lineRule="exact"/>
        <w:ind w:firstLineChars="200" w:firstLine="600"/>
        <w:jc w:val="left"/>
        <w:rPr>
          <w:rFonts w:ascii="仿宋" w:eastAsia="仿宋" w:hAnsi="仿宋" w:cs="宋体"/>
          <w:color w:val="000000" w:themeColor="text1"/>
          <w:kern w:val="0"/>
          <w:sz w:val="32"/>
        </w:rPr>
      </w:pPr>
      <w:r>
        <w:rPr>
          <w:rFonts w:ascii="仿宋" w:eastAsia="仿宋" w:hAnsi="仿宋" w:hint="eastAsia"/>
          <w:color w:val="000000" w:themeColor="text1"/>
          <w:sz w:val="30"/>
          <w:szCs w:val="30"/>
        </w:rPr>
        <w:t>4.</w:t>
      </w:r>
      <w:r>
        <w:rPr>
          <w:rFonts w:ascii="仿宋" w:eastAsia="仿宋" w:hAnsi="仿宋" w:hint="eastAsia"/>
          <w:color w:val="000000" w:themeColor="text1"/>
          <w:sz w:val="30"/>
          <w:szCs w:val="30"/>
        </w:rPr>
        <w:t>因消防设施的特殊性，</w:t>
      </w:r>
      <w:r>
        <w:rPr>
          <w:rFonts w:ascii="仿宋" w:eastAsia="仿宋" w:hAnsi="仿宋" w:hint="eastAsia"/>
          <w:color w:val="000000" w:themeColor="text1"/>
          <w:sz w:val="30"/>
          <w:szCs w:val="30"/>
        </w:rPr>
        <w:t>供应商提供的产品在</w:t>
      </w:r>
      <w:r>
        <w:rPr>
          <w:rFonts w:ascii="仿宋" w:eastAsia="仿宋" w:hAnsi="仿宋" w:cs="宋体" w:hint="eastAsia"/>
          <w:sz w:val="30"/>
          <w:szCs w:val="30"/>
        </w:rPr>
        <w:t>质保期内出现故障，在规定时间</w:t>
      </w:r>
      <w:r>
        <w:rPr>
          <w:rFonts w:ascii="仿宋" w:eastAsia="仿宋" w:hAnsi="仿宋" w:cs="宋体" w:hint="eastAsia"/>
          <w:sz w:val="30"/>
          <w:szCs w:val="30"/>
        </w:rPr>
        <w:t>1</w:t>
      </w:r>
      <w:r>
        <w:rPr>
          <w:rFonts w:ascii="仿宋" w:eastAsia="仿宋" w:hAnsi="仿宋" w:cs="宋体" w:hint="eastAsia"/>
          <w:sz w:val="30"/>
          <w:szCs w:val="30"/>
        </w:rPr>
        <w:t>小时内到达现场维修或更换</w:t>
      </w:r>
      <w:r>
        <w:rPr>
          <w:rFonts w:ascii="仿宋" w:eastAsia="仿宋" w:hAnsi="仿宋" w:cs="宋体" w:hint="eastAsia"/>
          <w:sz w:val="30"/>
          <w:szCs w:val="30"/>
        </w:rPr>
        <w:t>（</w:t>
      </w:r>
      <w:r>
        <w:rPr>
          <w:rFonts w:ascii="仿宋" w:eastAsia="仿宋" w:hAnsi="仿宋" w:cs="宋体" w:hint="eastAsia"/>
          <w:sz w:val="30"/>
          <w:szCs w:val="30"/>
        </w:rPr>
        <w:t>提供备件）</w:t>
      </w:r>
      <w:r>
        <w:rPr>
          <w:rFonts w:ascii="仿宋" w:eastAsia="仿宋" w:hAnsi="仿宋" w:cs="宋体" w:hint="eastAsia"/>
          <w:sz w:val="30"/>
          <w:szCs w:val="30"/>
        </w:rPr>
        <w:t>，</w:t>
      </w:r>
      <w:r>
        <w:rPr>
          <w:rFonts w:ascii="仿宋" w:eastAsia="仿宋" w:hAnsi="仿宋" w:cs="宋体" w:hint="eastAsia"/>
          <w:sz w:val="30"/>
          <w:szCs w:val="30"/>
        </w:rPr>
        <w:lastRenderedPageBreak/>
        <w:t>并在</w:t>
      </w:r>
      <w:r>
        <w:rPr>
          <w:rFonts w:ascii="仿宋" w:eastAsia="仿宋" w:hAnsi="仿宋" w:cs="宋体" w:hint="eastAsia"/>
          <w:sz w:val="30"/>
          <w:szCs w:val="30"/>
        </w:rPr>
        <w:t>3</w:t>
      </w:r>
      <w:r>
        <w:rPr>
          <w:rFonts w:ascii="仿宋" w:eastAsia="仿宋" w:hAnsi="仿宋" w:cs="宋体" w:hint="eastAsia"/>
          <w:sz w:val="30"/>
          <w:szCs w:val="30"/>
        </w:rPr>
        <w:t>小时内消除故障，并且中标方上门维修服务无次数限制。因产品质量问题造成的消防安全隐患及相关损失（</w:t>
      </w:r>
      <w:r>
        <w:rPr>
          <w:rFonts w:ascii="仿宋" w:eastAsia="仿宋" w:hAnsi="仿宋" w:cs="宋体" w:hint="eastAsia"/>
          <w:sz w:val="30"/>
          <w:szCs w:val="30"/>
        </w:rPr>
        <w:t>消防设施因该产品质量问题造成的损失及</w:t>
      </w:r>
      <w:r>
        <w:rPr>
          <w:rFonts w:ascii="仿宋" w:eastAsia="仿宋" w:hAnsi="仿宋" w:cs="宋体" w:hint="eastAsia"/>
          <w:sz w:val="30"/>
          <w:szCs w:val="30"/>
        </w:rPr>
        <w:t>消防部门检查存在问题），由中标单位负全部责任（提供承诺书并加盖公章）。</w:t>
      </w:r>
    </w:p>
    <w:p w:rsidR="00BE68DA" w:rsidRDefault="008E78EE">
      <w:pPr>
        <w:adjustRightInd w:val="0"/>
        <w:spacing w:line="480" w:lineRule="exact"/>
        <w:ind w:firstLineChars="200" w:firstLine="643"/>
        <w:jc w:val="left"/>
        <w:rPr>
          <w:rFonts w:ascii="仿宋" w:eastAsia="仿宋" w:hAnsi="仿宋" w:cs="宋体"/>
          <w:color w:val="000000" w:themeColor="text1"/>
          <w:kern w:val="0"/>
          <w:sz w:val="32"/>
        </w:rPr>
      </w:pPr>
      <w:r>
        <w:rPr>
          <w:rFonts w:ascii="仿宋" w:eastAsia="仿宋" w:hAnsi="仿宋" w:cs="宋体" w:hint="eastAsia"/>
          <w:b/>
          <w:color w:val="000000" w:themeColor="text1"/>
          <w:kern w:val="0"/>
          <w:sz w:val="32"/>
        </w:rPr>
        <w:t>四</w:t>
      </w:r>
      <w:r>
        <w:rPr>
          <w:rFonts w:ascii="仿宋" w:eastAsia="仿宋" w:hAnsi="仿宋" w:cs="宋体" w:hint="eastAsia"/>
          <w:b/>
          <w:color w:val="000000" w:themeColor="text1"/>
          <w:kern w:val="0"/>
          <w:sz w:val="32"/>
        </w:rPr>
        <w:t>、</w:t>
      </w:r>
      <w:r>
        <w:rPr>
          <w:rFonts w:ascii="仿宋" w:eastAsia="仿宋" w:hAnsi="仿宋" w:hint="eastAsia"/>
          <w:b/>
          <w:color w:val="000000" w:themeColor="text1"/>
          <w:sz w:val="32"/>
        </w:rPr>
        <w:t>资格审查方式及特殊情况说明：</w:t>
      </w:r>
    </w:p>
    <w:p w:rsidR="00BE68DA" w:rsidRDefault="008E78EE">
      <w:pPr>
        <w:adjustRightInd w:val="0"/>
        <w:spacing w:line="480" w:lineRule="exact"/>
        <w:ind w:firstLineChars="200" w:firstLine="640"/>
        <w:jc w:val="left"/>
        <w:rPr>
          <w:rFonts w:ascii="仿宋" w:eastAsia="仿宋" w:hAnsi="仿宋" w:cs="宋体"/>
          <w:color w:val="000000" w:themeColor="text1"/>
          <w:kern w:val="0"/>
          <w:sz w:val="32"/>
        </w:rPr>
      </w:pPr>
      <w:r>
        <w:rPr>
          <w:rFonts w:ascii="仿宋" w:eastAsia="仿宋" w:hAnsi="仿宋" w:cs="宋体" w:hint="eastAsia"/>
          <w:color w:val="000000" w:themeColor="text1"/>
          <w:kern w:val="0"/>
          <w:sz w:val="32"/>
        </w:rPr>
        <w:t>1.</w:t>
      </w:r>
      <w:r>
        <w:rPr>
          <w:rFonts w:ascii="仿宋" w:eastAsia="仿宋" w:hAnsi="仿宋" w:cs="宋体" w:hint="eastAsia"/>
          <w:color w:val="000000" w:themeColor="text1"/>
          <w:kern w:val="0"/>
          <w:sz w:val="32"/>
        </w:rPr>
        <w:t>本次采用资格后审方式。</w:t>
      </w:r>
    </w:p>
    <w:p w:rsidR="00BE68DA" w:rsidRDefault="00BE68DA">
      <w:pPr>
        <w:adjustRightInd w:val="0"/>
        <w:spacing w:line="480" w:lineRule="exact"/>
        <w:jc w:val="left"/>
        <w:rPr>
          <w:rFonts w:ascii="仿宋" w:eastAsia="仿宋" w:hAnsi="仿宋" w:cs="宋体"/>
          <w:color w:val="000000" w:themeColor="text1"/>
          <w:kern w:val="0"/>
          <w:sz w:val="32"/>
        </w:rPr>
      </w:pPr>
    </w:p>
    <w:p w:rsidR="00BE68DA" w:rsidRDefault="00BE68DA">
      <w:pPr>
        <w:adjustRightInd w:val="0"/>
        <w:spacing w:line="480" w:lineRule="exact"/>
        <w:ind w:firstLineChars="200" w:firstLine="640"/>
        <w:jc w:val="left"/>
        <w:rPr>
          <w:rFonts w:ascii="仿宋" w:eastAsia="仿宋" w:hAnsi="仿宋" w:cs="宋体"/>
          <w:color w:val="000000" w:themeColor="text1"/>
          <w:kern w:val="0"/>
          <w:sz w:val="32"/>
        </w:rPr>
      </w:pPr>
    </w:p>
    <w:sectPr w:rsidR="00BE68DA" w:rsidSect="00BE68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8EE" w:rsidRDefault="008E78EE" w:rsidP="00BE68DA">
      <w:r>
        <w:separator/>
      </w:r>
    </w:p>
  </w:endnote>
  <w:endnote w:type="continuationSeparator" w:id="1">
    <w:p w:rsidR="008E78EE" w:rsidRDefault="008E78EE" w:rsidP="00BE68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8EE" w:rsidRDefault="008E78EE">
      <w:r>
        <w:separator/>
      </w:r>
    </w:p>
  </w:footnote>
  <w:footnote w:type="continuationSeparator" w:id="1">
    <w:p w:rsidR="008E78EE" w:rsidRDefault="008E7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83FA96"/>
    <w:multiLevelType w:val="singleLevel"/>
    <w:tmpl w:val="7883FA9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C9F"/>
    <w:rsid w:val="00027BA0"/>
    <w:rsid w:val="0005673A"/>
    <w:rsid w:val="0008406B"/>
    <w:rsid w:val="0009196A"/>
    <w:rsid w:val="000A21BD"/>
    <w:rsid w:val="000B4D6E"/>
    <w:rsid w:val="000D3719"/>
    <w:rsid w:val="000F30D4"/>
    <w:rsid w:val="00106896"/>
    <w:rsid w:val="001459F3"/>
    <w:rsid w:val="00146576"/>
    <w:rsid w:val="00157597"/>
    <w:rsid w:val="00190EF6"/>
    <w:rsid w:val="00193FED"/>
    <w:rsid w:val="001A2174"/>
    <w:rsid w:val="001B6C66"/>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8E78EE"/>
    <w:rsid w:val="00907A7C"/>
    <w:rsid w:val="009621D6"/>
    <w:rsid w:val="009B2F0B"/>
    <w:rsid w:val="009E5118"/>
    <w:rsid w:val="009F0BEE"/>
    <w:rsid w:val="00A3078A"/>
    <w:rsid w:val="00A36FC2"/>
    <w:rsid w:val="00A54A1A"/>
    <w:rsid w:val="00A5533B"/>
    <w:rsid w:val="00A57C9F"/>
    <w:rsid w:val="00A636B0"/>
    <w:rsid w:val="00A75018"/>
    <w:rsid w:val="00A82FF9"/>
    <w:rsid w:val="00AD75F3"/>
    <w:rsid w:val="00B007B0"/>
    <w:rsid w:val="00B6716F"/>
    <w:rsid w:val="00B7363D"/>
    <w:rsid w:val="00B943F1"/>
    <w:rsid w:val="00BA5D63"/>
    <w:rsid w:val="00BD6D42"/>
    <w:rsid w:val="00BE4C4A"/>
    <w:rsid w:val="00BE68D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F1509"/>
    <w:rsid w:val="00DF669C"/>
    <w:rsid w:val="00E200B7"/>
    <w:rsid w:val="00E45483"/>
    <w:rsid w:val="00E952DC"/>
    <w:rsid w:val="00EB08C9"/>
    <w:rsid w:val="00ED736A"/>
    <w:rsid w:val="00EF371B"/>
    <w:rsid w:val="00F161B2"/>
    <w:rsid w:val="00F31F27"/>
    <w:rsid w:val="00F3741C"/>
    <w:rsid w:val="00FC47EA"/>
    <w:rsid w:val="00FD3C08"/>
    <w:rsid w:val="01830099"/>
    <w:rsid w:val="02710A95"/>
    <w:rsid w:val="03B22EB7"/>
    <w:rsid w:val="09092088"/>
    <w:rsid w:val="0D3A3DCF"/>
    <w:rsid w:val="10CE56DF"/>
    <w:rsid w:val="15F630D7"/>
    <w:rsid w:val="18F41B50"/>
    <w:rsid w:val="1CE91A9E"/>
    <w:rsid w:val="22D54F50"/>
    <w:rsid w:val="2C8D1AC9"/>
    <w:rsid w:val="2DF44DFF"/>
    <w:rsid w:val="2F1B3981"/>
    <w:rsid w:val="2FE67108"/>
    <w:rsid w:val="354237EC"/>
    <w:rsid w:val="35683252"/>
    <w:rsid w:val="368A369C"/>
    <w:rsid w:val="3A012651"/>
    <w:rsid w:val="3A3C2EFF"/>
    <w:rsid w:val="3CCB6072"/>
    <w:rsid w:val="3E557894"/>
    <w:rsid w:val="41FE3FEA"/>
    <w:rsid w:val="42F425C9"/>
    <w:rsid w:val="42FA0A96"/>
    <w:rsid w:val="45321939"/>
    <w:rsid w:val="46713F31"/>
    <w:rsid w:val="47F4210B"/>
    <w:rsid w:val="4828075C"/>
    <w:rsid w:val="56955A19"/>
    <w:rsid w:val="56AA304E"/>
    <w:rsid w:val="574216FD"/>
    <w:rsid w:val="5B885DB7"/>
    <w:rsid w:val="5C4C0928"/>
    <w:rsid w:val="5D2276EF"/>
    <w:rsid w:val="61414AD6"/>
    <w:rsid w:val="619623E5"/>
    <w:rsid w:val="662F76CD"/>
    <w:rsid w:val="66384DD9"/>
    <w:rsid w:val="68CD4B9F"/>
    <w:rsid w:val="6BE96194"/>
    <w:rsid w:val="714A1C1F"/>
    <w:rsid w:val="71783F98"/>
    <w:rsid w:val="719B21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8DA"/>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E68DA"/>
    <w:rPr>
      <w:sz w:val="18"/>
      <w:szCs w:val="18"/>
    </w:rPr>
  </w:style>
  <w:style w:type="paragraph" w:styleId="a4">
    <w:name w:val="footer"/>
    <w:basedOn w:val="a"/>
    <w:link w:val="Char0"/>
    <w:uiPriority w:val="99"/>
    <w:unhideWhenUsed/>
    <w:qFormat/>
    <w:rsid w:val="00BE68D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E68D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BE68DA"/>
    <w:pPr>
      <w:widowControl/>
      <w:spacing w:before="100" w:beforeAutospacing="1" w:after="100" w:afterAutospacing="1"/>
      <w:ind w:left="601" w:hanging="601"/>
      <w:jc w:val="left"/>
    </w:pPr>
    <w:rPr>
      <w:rFonts w:ascii="宋体" w:hAnsi="宋体" w:cs="宋体"/>
      <w:sz w:val="24"/>
    </w:rPr>
  </w:style>
  <w:style w:type="table" w:styleId="a7">
    <w:name w:val="Table Grid"/>
    <w:basedOn w:val="a1"/>
    <w:uiPriority w:val="59"/>
    <w:qFormat/>
    <w:rsid w:val="00BE68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99"/>
    <w:unhideWhenUsed/>
    <w:qFormat/>
    <w:rsid w:val="00BE68DA"/>
    <w:pPr>
      <w:ind w:firstLineChars="200" w:firstLine="420"/>
    </w:pPr>
  </w:style>
  <w:style w:type="character" w:customStyle="1" w:styleId="Char">
    <w:name w:val="批注框文本 Char"/>
    <w:basedOn w:val="a0"/>
    <w:link w:val="a3"/>
    <w:uiPriority w:val="99"/>
    <w:semiHidden/>
    <w:qFormat/>
    <w:rsid w:val="00BE68DA"/>
    <w:rPr>
      <w:rFonts w:ascii="Times New Roman" w:eastAsia="宋体" w:hAnsi="Times New Roman" w:cs="Times New Roman"/>
      <w:sz w:val="18"/>
      <w:szCs w:val="18"/>
    </w:rPr>
  </w:style>
  <w:style w:type="character" w:customStyle="1" w:styleId="Char1">
    <w:name w:val="页眉 Char"/>
    <w:basedOn w:val="a0"/>
    <w:link w:val="a5"/>
    <w:uiPriority w:val="99"/>
    <w:qFormat/>
    <w:rsid w:val="00BE68DA"/>
    <w:rPr>
      <w:rFonts w:ascii="Times New Roman" w:eastAsia="宋体" w:hAnsi="Times New Roman" w:cs="Times New Roman"/>
      <w:sz w:val="18"/>
      <w:szCs w:val="18"/>
    </w:rPr>
  </w:style>
  <w:style w:type="character" w:customStyle="1" w:styleId="Char0">
    <w:name w:val="页脚 Char"/>
    <w:basedOn w:val="a0"/>
    <w:link w:val="a4"/>
    <w:uiPriority w:val="99"/>
    <w:qFormat/>
    <w:rsid w:val="00BE68D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115</Words>
  <Characters>662</Characters>
  <Application>Microsoft Office Word</Application>
  <DocSecurity>0</DocSecurity>
  <Lines>5</Lines>
  <Paragraphs>1</Paragraphs>
  <ScaleCrop>false</ScaleCrop>
  <Company>Microsoft</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2</cp:lastModifiedBy>
  <cp:revision>61</cp:revision>
  <cp:lastPrinted>2025-11-04T09:10:00Z</cp:lastPrinted>
  <dcterms:created xsi:type="dcterms:W3CDTF">2024-04-19T06:11:00Z</dcterms:created>
  <dcterms:modified xsi:type="dcterms:W3CDTF">2026-06-08T06:48:00Z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eyJoZGlkIjoiYjgyN2JlMDJjOGNhYWE5Yzc5Nzk2NGMwZTRmMTRkZGIiLCJ1c2VySWQiOiIyMjkxMjMzMzkifQ==</vt:lpwstr>
  </property>
  <property fmtid="{D5CDD505-2E9C-101B-9397-08002B2CF9AE}" pid="3" name="KSOProductBuildVer">
    <vt:lpwstr>2052-12.1.0.26895</vt:lpwstr>
  </property>
  <property fmtid="{D5CDD505-2E9C-101B-9397-08002B2CF9AE}" pid="4" name="ICV">
    <vt:lpwstr>3356BFFB980843E48F27CF4C39C8B445_13</vt:lpwstr>
  </property>
</Properties>
</file>