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C2F35">
      <w:pPr>
        <w:spacing w:beforeLines="100" w:afterLines="100"/>
        <w:jc w:val="center"/>
        <w:rPr>
          <w:rFonts w:ascii="方正小标宋简体" w:hAnsi="仿宋" w:eastAsia="方正小标宋简体" w:cstheme="minorBidi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z w:val="44"/>
          <w:szCs w:val="44"/>
          <w:lang w:val="en-US" w:eastAsia="zh-CN"/>
        </w:rPr>
        <w:t>无功功率补偿控制器</w:t>
      </w:r>
      <w:r>
        <w:rPr>
          <w:rFonts w:hint="eastAsia" w:ascii="方正小标宋简体" w:hAnsi="仿宋" w:eastAsia="方正小标宋简体" w:cstheme="minorBidi"/>
          <w:sz w:val="44"/>
          <w:szCs w:val="44"/>
        </w:rPr>
        <w:t>物资比价方案</w:t>
      </w:r>
    </w:p>
    <w:p w14:paraId="2A8F9FF5">
      <w:pPr>
        <w:adjustRightInd w:val="0"/>
        <w:spacing w:line="480" w:lineRule="exact"/>
        <w:ind w:firstLine="640" w:firstLineChars="200"/>
        <w:jc w:val="left"/>
        <w:rPr>
          <w:rFonts w:hint="eastAsia"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lang w:val="en-US" w:eastAsia="zh-CN"/>
        </w:rPr>
        <w:t>对无功功率补偿控制器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物资比价方案具体要求如下：</w:t>
      </w:r>
    </w:p>
    <w:p w14:paraId="14F8BEA0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b/>
          <w:color w:val="000000" w:themeColor="text1"/>
          <w:sz w:val="32"/>
        </w:rPr>
        <w:t>一、产品要求：</w:t>
      </w:r>
    </w:p>
    <w:tbl>
      <w:tblPr>
        <w:tblStyle w:val="4"/>
        <w:tblW w:w="924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72"/>
        <w:gridCol w:w="1872"/>
        <w:gridCol w:w="1105"/>
        <w:gridCol w:w="1417"/>
        <w:gridCol w:w="1417"/>
      </w:tblGrid>
      <w:tr w14:paraId="3C022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60" w:type="dxa"/>
            <w:vAlign w:val="center"/>
          </w:tcPr>
          <w:p w14:paraId="7A2913CF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产品名称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57B7977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品牌</w:t>
            </w:r>
          </w:p>
        </w:tc>
        <w:tc>
          <w:tcPr>
            <w:tcW w:w="1872" w:type="dxa"/>
            <w:vAlign w:val="center"/>
          </w:tcPr>
          <w:p w14:paraId="791B96E4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ascii="仿宋" w:hAnsi="仿宋" w:eastAsia="仿宋"/>
                <w:kern w:val="0"/>
                <w:sz w:val="28"/>
                <w:szCs w:val="32"/>
              </w:rPr>
              <w:t>规格型号</w:t>
            </w:r>
          </w:p>
        </w:tc>
        <w:tc>
          <w:tcPr>
            <w:tcW w:w="1105" w:type="dxa"/>
            <w:vAlign w:val="center"/>
          </w:tcPr>
          <w:p w14:paraId="7079FD09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单位</w:t>
            </w:r>
          </w:p>
        </w:tc>
        <w:tc>
          <w:tcPr>
            <w:tcW w:w="1417" w:type="dxa"/>
            <w:vAlign w:val="center"/>
          </w:tcPr>
          <w:p w14:paraId="2AF13F26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数量</w:t>
            </w:r>
          </w:p>
        </w:tc>
        <w:tc>
          <w:tcPr>
            <w:tcW w:w="1417" w:type="dxa"/>
            <w:vAlign w:val="center"/>
          </w:tcPr>
          <w:p w14:paraId="48EFFBBD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</w:rPr>
              <w:t>价格</w:t>
            </w:r>
          </w:p>
        </w:tc>
      </w:tr>
      <w:tr w14:paraId="535F0B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560" w:type="dxa"/>
            <w:vAlign w:val="center"/>
          </w:tcPr>
          <w:p w14:paraId="56D4AF5C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32"/>
                <w:lang w:val="en-US" w:eastAsia="zh-CN"/>
              </w:rPr>
              <w:t>无功功率补偿控制器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A390893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32"/>
                <w:lang w:val="en-US" w:eastAsia="zh-CN"/>
              </w:rPr>
              <w:t>无</w:t>
            </w:r>
          </w:p>
        </w:tc>
        <w:tc>
          <w:tcPr>
            <w:tcW w:w="1872" w:type="dxa"/>
            <w:vAlign w:val="center"/>
          </w:tcPr>
          <w:p w14:paraId="70A378E3">
            <w:pPr>
              <w:adjustRightInd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32"/>
                <w:lang w:val="en-US" w:eastAsia="zh-CN"/>
              </w:rPr>
              <w:t>JKL21A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32"/>
                <w:lang w:val="en-US" w:eastAsia="zh-CN"/>
              </w:rPr>
              <w:t>Ⅲ</w:t>
            </w:r>
          </w:p>
        </w:tc>
        <w:tc>
          <w:tcPr>
            <w:tcW w:w="1105" w:type="dxa"/>
            <w:vAlign w:val="center"/>
          </w:tcPr>
          <w:p w14:paraId="4A242EED">
            <w:pPr>
              <w:adjustRightInd w:val="0"/>
              <w:spacing w:line="48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只</w:t>
            </w:r>
          </w:p>
        </w:tc>
        <w:tc>
          <w:tcPr>
            <w:tcW w:w="1417" w:type="dxa"/>
            <w:vAlign w:val="center"/>
          </w:tcPr>
          <w:p w14:paraId="008F4A80">
            <w:pPr>
              <w:adjustRightInd w:val="0"/>
              <w:spacing w:line="480" w:lineRule="exact"/>
              <w:jc w:val="center"/>
              <w:rPr>
                <w:rFonts w:hint="default" w:ascii="仿宋" w:hAnsi="仿宋" w:eastAsia="仿宋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 w14:paraId="2C151CA9">
            <w:pPr>
              <w:adjustRightInd w:val="0"/>
              <w:spacing w:line="480" w:lineRule="exact"/>
              <w:jc w:val="center"/>
              <w:rPr>
                <w:rFonts w:ascii="仿宋" w:hAnsi="仿宋" w:eastAsia="仿宋"/>
                <w:kern w:val="0"/>
                <w:sz w:val="28"/>
                <w:szCs w:val="32"/>
              </w:rPr>
            </w:pPr>
          </w:p>
        </w:tc>
      </w:tr>
      <w:tr w14:paraId="120E7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9243" w:type="dxa"/>
            <w:gridSpan w:val="6"/>
            <w:vAlign w:val="center"/>
          </w:tcPr>
          <w:p w14:paraId="3FAB44CC">
            <w:pPr>
              <w:adjustRightInd w:val="0"/>
              <w:spacing w:line="480" w:lineRule="exact"/>
              <w:jc w:val="both"/>
              <w:rPr>
                <w:rFonts w:hint="default" w:ascii="仿宋" w:hAnsi="仿宋" w:eastAsia="仿宋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32"/>
                <w:lang w:val="en-US" w:eastAsia="zh-CN"/>
              </w:rPr>
              <w:t>备注:必须提供产品合格证      最高控制价：1100元</w:t>
            </w:r>
          </w:p>
        </w:tc>
      </w:tr>
    </w:tbl>
    <w:p w14:paraId="790208A1">
      <w:pPr>
        <w:adjustRightInd w:val="0"/>
        <w:spacing w:line="480" w:lineRule="exact"/>
        <w:jc w:val="left"/>
        <w:rPr>
          <w:rFonts w:hint="default" w:ascii="仿宋" w:hAnsi="仿宋" w:eastAsia="仿宋"/>
          <w:b/>
          <w:sz w:val="28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32"/>
          <w:lang w:val="en-US" w:eastAsia="zh-CN"/>
        </w:rPr>
        <w:t>附图：</w:t>
      </w:r>
    </w:p>
    <w:p w14:paraId="63848DB5">
      <w:pPr>
        <w:adjustRightInd w:val="0"/>
        <w:spacing w:line="240" w:lineRule="auto"/>
        <w:jc w:val="left"/>
        <w:rPr>
          <w:rFonts w:hint="default" w:ascii="仿宋" w:hAnsi="仿宋" w:eastAsia="仿宋"/>
          <w:b/>
          <w:sz w:val="28"/>
          <w:szCs w:val="32"/>
          <w:lang w:val="en-US" w:eastAsia="zh-CN"/>
        </w:rPr>
      </w:pPr>
      <w:r>
        <w:rPr>
          <w:rFonts w:hint="default" w:ascii="仿宋" w:hAnsi="仿宋" w:eastAsia="仿宋"/>
          <w:b/>
          <w:sz w:val="28"/>
          <w:szCs w:val="32"/>
          <w:lang w:val="en-US" w:eastAsia="zh-CN"/>
        </w:rPr>
        <w:drawing>
          <wp:inline distT="0" distB="0" distL="114300" distR="114300">
            <wp:extent cx="2265680" cy="1366520"/>
            <wp:effectExtent l="0" t="0" r="1270" b="5080"/>
            <wp:docPr id="5" name="图片 5" descr="75cac1dcb4890cff01946662bdbf62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5cac1dcb4890cff01946662bdbf62c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53366CA">
      <w:pPr>
        <w:adjustRightInd w:val="0"/>
        <w:spacing w:line="480" w:lineRule="exact"/>
        <w:ind w:firstLine="562" w:firstLineChars="200"/>
        <w:jc w:val="left"/>
        <w:rPr>
          <w:rFonts w:ascii="仿宋" w:hAnsi="仿宋" w:eastAsia="仿宋"/>
          <w:b/>
          <w:color w:val="000000" w:themeColor="text1"/>
          <w:sz w:val="32"/>
        </w:rPr>
      </w:pPr>
      <w:r>
        <w:rPr>
          <w:rFonts w:hint="eastAsia" w:ascii="仿宋" w:hAnsi="仿宋" w:eastAsia="仿宋"/>
          <w:b/>
          <w:sz w:val="28"/>
          <w:szCs w:val="32"/>
        </w:rPr>
        <w:t>二</w:t>
      </w:r>
      <w:r>
        <w:rPr>
          <w:rFonts w:ascii="仿宋" w:hAnsi="仿宋" w:eastAsia="仿宋"/>
          <w:b/>
          <w:sz w:val="28"/>
          <w:szCs w:val="32"/>
        </w:rPr>
        <w:t>、</w:t>
      </w:r>
      <w:r>
        <w:rPr>
          <w:rFonts w:hint="eastAsia" w:ascii="仿宋" w:hAnsi="仿宋" w:eastAsia="仿宋"/>
          <w:b/>
          <w:color w:val="000000" w:themeColor="text1"/>
          <w:sz w:val="32"/>
        </w:rPr>
        <w:t>比价方案：</w:t>
      </w:r>
    </w:p>
    <w:p w14:paraId="2DD3E1E9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1.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采用现场比质比价排序方式，各报价单位须提准备好营业执照、品牌授权（如有需提供）、产品资料、产品报价，如投标人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不是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公司法人需提供授权委托书和投标代理人身份证复印件（授权委托书和身份证复印件均需加盖公章），用文件袋密封包装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送至</w:t>
      </w:r>
      <w:r>
        <w:rPr>
          <w:rFonts w:ascii="仿宋" w:hAnsi="仿宋" w:eastAsia="仿宋" w:cs="宋体"/>
          <w:color w:val="000000" w:themeColor="text1"/>
          <w:kern w:val="0"/>
          <w:sz w:val="32"/>
        </w:rPr>
        <w:t>指定地点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；</w:t>
      </w:r>
    </w:p>
    <w:p w14:paraId="52EC4F1F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2.供应商按比价结果排序。</w:t>
      </w:r>
    </w:p>
    <w:p w14:paraId="02DD5992">
      <w:pPr>
        <w:adjustRightInd w:val="0"/>
        <w:spacing w:line="480" w:lineRule="exact"/>
        <w:ind w:firstLine="643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</w:rPr>
        <w:t>三、</w:t>
      </w:r>
      <w:r>
        <w:rPr>
          <w:rFonts w:hint="eastAsia" w:ascii="仿宋" w:hAnsi="仿宋" w:eastAsia="仿宋"/>
          <w:b/>
          <w:color w:val="000000" w:themeColor="text1"/>
          <w:sz w:val="32"/>
        </w:rPr>
        <w:t>资格审查方式及特殊情况说明：</w:t>
      </w:r>
    </w:p>
    <w:p w14:paraId="6790F48A">
      <w:pPr>
        <w:adjustRightInd w:val="0"/>
        <w:spacing w:line="480" w:lineRule="exact"/>
        <w:ind w:firstLine="640" w:firstLineChars="200"/>
        <w:jc w:val="left"/>
        <w:rPr>
          <w:rFonts w:ascii="仿宋" w:hAnsi="仿宋" w:eastAsia="仿宋" w:cs="宋体"/>
          <w:color w:val="000000" w:themeColor="text1"/>
          <w:kern w:val="0"/>
          <w:sz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1.本次采用资格后审方式。</w:t>
      </w:r>
    </w:p>
    <w:p w14:paraId="7923141E">
      <w:pPr>
        <w:adjustRightInd w:val="0"/>
        <w:spacing w:line="480" w:lineRule="exact"/>
        <w:ind w:firstLine="640" w:firstLineChars="200"/>
        <w:jc w:val="left"/>
        <w:rPr>
          <w:b/>
          <w:sz w:val="30"/>
          <w:szCs w:val="30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</w:rPr>
        <w:t>2.原则上须带样品至现场进行比质比价。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A57C9F"/>
    <w:rsid w:val="00300623"/>
    <w:rsid w:val="006B36C8"/>
    <w:rsid w:val="00A57C9F"/>
    <w:rsid w:val="00C01808"/>
    <w:rsid w:val="1D322EB2"/>
    <w:rsid w:val="582B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pPr>
      <w:spacing w:after="0"/>
    </w:pPr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284</Words>
  <Characters>295</Characters>
  <Lines>2</Lines>
  <Paragraphs>1</Paragraphs>
  <TotalTime>31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2024-04-19T00:36:00Z</dcterms:created>
  <dc:creator>MM</dc:creator>
  <cp:lastModifiedBy>尤松</cp:lastModifiedBy>
  <cp:lastPrinted>2026-05-26T01:36:57Z</cp:lastPrinted>
  <dcterms:modified xsi:type="dcterms:W3CDTF">2026-05-26T01:53:20Z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eyJoZGlkIjoiMzgzMTM4ZmQyNjI0OTczZjJlYTM3ZDYxOTRkYmNkNTgiLCJ1c2VySWQiOiI0OTk4OTk0MzkifQ==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5AAE4F14E71A4A38A716DF819E3BF5D0_12</vt:lpwstr>
  </property>
</Properties>
</file>