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C5F7">
      <w:pPr>
        <w:jc w:val="center"/>
        <w:rPr>
          <w:rFonts w:hint="eastAsia" w:ascii="仿宋" w:hAnsi="仿宋" w:eastAsia="仿宋" w:cs="仿宋"/>
          <w:b/>
          <w:bCs/>
          <w:sz w:val="44"/>
          <w:szCs w:val="44"/>
        </w:rPr>
      </w:pPr>
      <w:r>
        <w:rPr>
          <w:rFonts w:hint="eastAsia" w:ascii="仿宋" w:hAnsi="仿宋" w:eastAsia="仿宋" w:cs="仿宋"/>
          <w:b/>
          <w:bCs/>
          <w:sz w:val="44"/>
          <w:szCs w:val="44"/>
          <w:lang w:val="en-US" w:eastAsia="zh-CN"/>
        </w:rPr>
        <w:t>大孔</w:t>
      </w:r>
      <w:r>
        <w:rPr>
          <w:rFonts w:hint="eastAsia" w:ascii="仿宋" w:hAnsi="仿宋" w:eastAsia="仿宋" w:cs="仿宋"/>
          <w:b/>
          <w:bCs/>
          <w:sz w:val="44"/>
          <w:szCs w:val="44"/>
          <w:lang w:val="en-US" w:eastAsia="zh-CN"/>
        </w:rPr>
        <w:t>径</w:t>
      </w:r>
      <w:r>
        <w:rPr>
          <w:rFonts w:hint="eastAsia" w:ascii="仿宋" w:hAnsi="仿宋" w:eastAsia="仿宋" w:cs="仿宋"/>
          <w:b/>
          <w:bCs/>
          <w:sz w:val="44"/>
          <w:szCs w:val="44"/>
          <w:lang w:val="en-US" w:eastAsia="zh-CN"/>
        </w:rPr>
        <w:t>定位CT门机</w:t>
      </w:r>
      <w:r>
        <w:rPr>
          <w:rFonts w:hint="eastAsia" w:ascii="仿宋" w:hAnsi="仿宋" w:eastAsia="仿宋" w:cs="仿宋"/>
          <w:b/>
          <w:bCs/>
          <w:sz w:val="44"/>
          <w:szCs w:val="44"/>
          <w:lang w:eastAsia="zh-CN"/>
        </w:rPr>
        <w:t>连锁改造</w:t>
      </w:r>
      <w:r>
        <w:rPr>
          <w:rFonts w:hint="eastAsia" w:ascii="仿宋" w:hAnsi="仿宋" w:eastAsia="仿宋" w:cs="仿宋"/>
          <w:b/>
          <w:bCs/>
          <w:sz w:val="44"/>
          <w:szCs w:val="44"/>
        </w:rPr>
        <w:t>项目比价方案</w:t>
      </w:r>
    </w:p>
    <w:p w14:paraId="3E9819C4">
      <w:pPr>
        <w:ind w:firstLine="640" w:firstLineChars="200"/>
        <w:rPr>
          <w:rFonts w:hint="eastAsia" w:ascii="仿宋" w:hAnsi="仿宋" w:eastAsia="仿宋"/>
          <w:sz w:val="32"/>
          <w:szCs w:val="32"/>
          <w:lang w:eastAsia="zh-CN"/>
        </w:rPr>
      </w:pPr>
      <w:r>
        <w:rPr>
          <w:rFonts w:hint="eastAsia" w:ascii="黑体" w:hAnsi="黑体" w:eastAsia="黑体"/>
          <w:sz w:val="32"/>
          <w:szCs w:val="32"/>
        </w:rPr>
        <w:t>一、项目名称</w:t>
      </w:r>
      <w:r>
        <w:rPr>
          <w:rFonts w:hint="eastAsia" w:ascii="仿宋" w:hAnsi="仿宋" w:eastAsia="仿宋"/>
          <w:sz w:val="32"/>
          <w:szCs w:val="32"/>
        </w:rPr>
        <w:t>：</w:t>
      </w:r>
      <w:r>
        <w:rPr>
          <w:rFonts w:hint="eastAsia" w:ascii="仿宋" w:hAnsi="仿宋" w:eastAsia="仿宋"/>
          <w:sz w:val="32"/>
          <w:szCs w:val="32"/>
          <w:lang w:val="en-US" w:eastAsia="zh-CN"/>
        </w:rPr>
        <w:t>大孔径定位CT门机</w:t>
      </w:r>
      <w:r>
        <w:rPr>
          <w:rFonts w:hint="eastAsia" w:ascii="仿宋" w:hAnsi="仿宋" w:eastAsia="仿宋"/>
          <w:sz w:val="32"/>
          <w:szCs w:val="32"/>
          <w:lang w:eastAsia="zh-CN"/>
        </w:rPr>
        <w:t>连锁改造</w:t>
      </w:r>
    </w:p>
    <w:p w14:paraId="207E65F3">
      <w:pPr>
        <w:ind w:firstLine="640" w:firstLineChars="200"/>
        <w:rPr>
          <w:rFonts w:ascii="仿宋" w:hAnsi="仿宋" w:eastAsia="仿宋"/>
          <w:sz w:val="32"/>
          <w:szCs w:val="32"/>
        </w:rPr>
      </w:pPr>
      <w:r>
        <w:rPr>
          <w:rFonts w:hint="eastAsia" w:ascii="黑体" w:hAnsi="黑体" w:eastAsia="黑体"/>
          <w:sz w:val="32"/>
          <w:szCs w:val="32"/>
        </w:rPr>
        <w:t>二、项目概况及要求</w:t>
      </w:r>
      <w:r>
        <w:rPr>
          <w:rFonts w:hint="eastAsia" w:ascii="仿宋" w:hAnsi="仿宋" w:eastAsia="仿宋"/>
          <w:sz w:val="32"/>
          <w:szCs w:val="32"/>
        </w:rPr>
        <w:t>：</w:t>
      </w:r>
    </w:p>
    <w:p w14:paraId="11EA9608">
      <w:pPr>
        <w:ind w:firstLine="640" w:firstLineChars="200"/>
        <w:rPr>
          <w:rFonts w:ascii="仿宋" w:hAnsi="仿宋" w:eastAsia="仿宋"/>
          <w:color w:val="000000" w:themeColor="text1"/>
          <w:sz w:val="32"/>
          <w:szCs w:val="32"/>
          <w14:textFill>
            <w14:solidFill>
              <w14:schemeClr w14:val="tx1"/>
            </w14:solidFill>
          </w14:textFill>
        </w:rPr>
      </w:pPr>
      <w:r>
        <w:rPr>
          <w:rFonts w:hint="eastAsia" w:ascii="楷体" w:hAnsi="楷体" w:eastAsia="楷体"/>
          <w:sz w:val="32"/>
          <w:szCs w:val="32"/>
        </w:rPr>
        <w:t>㈠项目概况</w:t>
      </w:r>
      <w:r>
        <w:rPr>
          <w:rFonts w:hint="eastAsia" w:ascii="仿宋" w:hAnsi="仿宋" w:eastAsia="仿宋"/>
          <w:sz w:val="32"/>
          <w:szCs w:val="32"/>
        </w:rPr>
        <w:t>：</w:t>
      </w:r>
      <w:r>
        <w:rPr>
          <w:rFonts w:hint="eastAsia" w:ascii="仿宋" w:hAnsi="仿宋" w:eastAsia="仿宋"/>
          <w:sz w:val="32"/>
          <w:szCs w:val="32"/>
          <w:lang w:val="en-US" w:eastAsia="zh-CN"/>
        </w:rPr>
        <w:t>大孔径定位CT</w:t>
      </w:r>
      <w:r>
        <w:rPr>
          <w:rFonts w:hint="eastAsia" w:ascii="仿宋" w:hAnsi="仿宋" w:eastAsia="仿宋"/>
          <w:sz w:val="32"/>
          <w:szCs w:val="32"/>
          <w:lang w:eastAsia="zh-CN"/>
        </w:rPr>
        <w:t>机房需布线，</w:t>
      </w:r>
      <w:r>
        <w:rPr>
          <w:rFonts w:hint="eastAsia" w:ascii="仿宋" w:hAnsi="仿宋" w:eastAsia="仿宋"/>
          <w:sz w:val="32"/>
          <w:szCs w:val="32"/>
          <w:lang w:val="en-US" w:eastAsia="zh-CN"/>
        </w:rPr>
        <w:t>改造</w:t>
      </w:r>
      <w:r>
        <w:rPr>
          <w:rFonts w:hint="eastAsia" w:ascii="仿宋" w:hAnsi="仿宋" w:eastAsia="仿宋"/>
          <w:sz w:val="32"/>
          <w:szCs w:val="32"/>
          <w:lang w:eastAsia="zh-CN"/>
        </w:rPr>
        <w:t>门机连锁装置（含相关配件及辅材），实现门机连锁功能及出束灯</w:t>
      </w:r>
      <w:r>
        <w:rPr>
          <w:rFonts w:hint="eastAsia" w:ascii="仿宋" w:hAnsi="仿宋" w:eastAsia="仿宋"/>
          <w:sz w:val="32"/>
          <w:szCs w:val="32"/>
          <w:lang w:val="en-US" w:eastAsia="zh-CN"/>
        </w:rPr>
        <w:t>功能</w:t>
      </w:r>
      <w:r>
        <w:rPr>
          <w:rFonts w:hint="eastAsia" w:ascii="仿宋" w:hAnsi="仿宋" w:eastAsia="仿宋"/>
          <w:sz w:val="32"/>
          <w:szCs w:val="32"/>
          <w:lang w:eastAsia="zh-CN"/>
        </w:rPr>
        <w:t>:（需自行现场勘察）</w:t>
      </w:r>
      <w:r>
        <w:rPr>
          <w:rFonts w:hint="eastAsia" w:ascii="仿宋" w:hAnsi="仿宋" w:eastAsia="仿宋"/>
          <w:sz w:val="32"/>
          <w:szCs w:val="32"/>
          <w:lang w:val="en-US" w:eastAsia="zh-CN"/>
        </w:rPr>
        <w:t>。</w:t>
      </w:r>
    </w:p>
    <w:p w14:paraId="42998EDF">
      <w:pPr>
        <w:ind w:firstLine="640" w:firstLineChars="200"/>
        <w:rPr>
          <w:rFonts w:hint="eastAsia" w:ascii="仿宋" w:hAnsi="仿宋" w:eastAsia="仿宋"/>
          <w:sz w:val="32"/>
          <w:szCs w:val="32"/>
        </w:rPr>
      </w:pPr>
      <w:r>
        <w:rPr>
          <w:rFonts w:hint="eastAsia" w:ascii="楷体" w:hAnsi="楷体" w:eastAsia="楷体"/>
          <w:sz w:val="32"/>
          <w:szCs w:val="32"/>
        </w:rPr>
        <w:t>㈡施工要求</w:t>
      </w:r>
      <w:r>
        <w:rPr>
          <w:rFonts w:hint="eastAsia" w:ascii="仿宋" w:hAnsi="仿宋" w:eastAsia="仿宋"/>
          <w:sz w:val="32"/>
          <w:szCs w:val="32"/>
        </w:rPr>
        <w:t>：</w:t>
      </w:r>
    </w:p>
    <w:p w14:paraId="5024DAD1">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1、设备机房须按照厂家工程师的要求进行布线； </w:t>
      </w:r>
    </w:p>
    <w:p w14:paraId="53E548E1">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2、加装两套门机连锁装置（含相关配件及辅材）； </w:t>
      </w:r>
    </w:p>
    <w:p w14:paraId="225BE96A">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3、加装一套出束灯（含相关配件及辅材）</w:t>
      </w:r>
    </w:p>
    <w:p w14:paraId="7D14ADCE">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4、配合设备厂家工程师进行调试； </w:t>
      </w:r>
    </w:p>
    <w:p w14:paraId="44C3E42E">
      <w:pPr>
        <w:keepNext w:val="0"/>
        <w:keepLines w:val="0"/>
        <w:widowControl/>
        <w:suppressLineNumbers w:val="0"/>
        <w:jc w:val="left"/>
        <w:rPr>
          <w:rFonts w:ascii="仿宋" w:hAnsi="仿宋" w:eastAsia="仿宋"/>
          <w:sz w:val="32"/>
          <w:szCs w:val="32"/>
          <w:lang w:val="zh-CN"/>
        </w:rPr>
      </w:pPr>
      <w:r>
        <w:rPr>
          <w:rFonts w:hint="eastAsia" w:ascii="仿宋" w:hAnsi="仿宋" w:eastAsia="仿宋" w:cs="仿宋"/>
          <w:color w:val="000000"/>
          <w:kern w:val="0"/>
          <w:sz w:val="32"/>
          <w:szCs w:val="32"/>
          <w:lang w:val="en-US" w:eastAsia="zh-CN" w:bidi="ar"/>
        </w:rPr>
        <w:t xml:space="preserve">    5、</w:t>
      </w:r>
      <w:r>
        <w:rPr>
          <w:rFonts w:hint="eastAsia" w:ascii="仿宋" w:hAnsi="仿宋" w:eastAsia="仿宋"/>
          <w:sz w:val="32"/>
          <w:szCs w:val="32"/>
          <w:lang w:val="zh-CN"/>
        </w:rPr>
        <w:t>施工过程中不得损坏任何设备，不得影响正常工作，尽可能减少噪音，及时清理施工过程中产生的垃圾。</w:t>
      </w:r>
    </w:p>
    <w:p w14:paraId="2C7FAC08">
      <w:pPr>
        <w:ind w:firstLine="640" w:firstLineChars="200"/>
        <w:rPr>
          <w:rFonts w:ascii="仿宋" w:hAnsi="仿宋" w:eastAsia="仿宋"/>
          <w:sz w:val="32"/>
          <w:szCs w:val="32"/>
        </w:rPr>
      </w:pPr>
      <w:r>
        <w:rPr>
          <w:rFonts w:hint="eastAsia" w:ascii="楷体" w:hAnsi="楷体" w:eastAsia="楷体"/>
          <w:sz w:val="32"/>
          <w:szCs w:val="32"/>
        </w:rPr>
        <w:t>㈢质保期</w:t>
      </w:r>
      <w:r>
        <w:rPr>
          <w:rFonts w:hint="eastAsia" w:ascii="仿宋" w:hAnsi="仿宋" w:eastAsia="仿宋"/>
          <w:sz w:val="32"/>
          <w:szCs w:val="32"/>
        </w:rPr>
        <w:t>：</w:t>
      </w:r>
    </w:p>
    <w:p w14:paraId="4BF65993">
      <w:pPr>
        <w:ind w:firstLine="640"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sz w:val="32"/>
          <w:szCs w:val="32"/>
        </w:rPr>
        <w:t>本项目质保期为</w:t>
      </w:r>
      <w:r>
        <w:rPr>
          <w:rFonts w:hint="eastAsia" w:ascii="仿宋" w:hAnsi="仿宋" w:eastAsia="仿宋"/>
          <w:sz w:val="32"/>
          <w:szCs w:val="32"/>
          <w:lang w:val="en-US" w:eastAsia="zh-CN"/>
        </w:rPr>
        <w:t>2年</w:t>
      </w:r>
      <w:r>
        <w:rPr>
          <w:rFonts w:hint="eastAsia" w:ascii="仿宋" w:hAnsi="仿宋" w:eastAsia="仿宋"/>
          <w:sz w:val="32"/>
          <w:szCs w:val="32"/>
        </w:rPr>
        <w:t>（自验收合格之日起计），质保期内若出现非人为因素损坏，施工单位负责进行维修。</w:t>
      </w:r>
    </w:p>
    <w:p w14:paraId="0A8B5B44">
      <w:pPr>
        <w:ind w:firstLine="640" w:firstLineChars="200"/>
        <w:rPr>
          <w:rFonts w:ascii="仿宋" w:hAnsi="仿宋" w:eastAsia="仿宋"/>
          <w:sz w:val="32"/>
          <w:szCs w:val="32"/>
        </w:rPr>
      </w:pPr>
      <w:r>
        <w:rPr>
          <w:rFonts w:hint="eastAsia" w:ascii="楷体" w:hAnsi="楷体" w:eastAsia="楷体"/>
          <w:sz w:val="32"/>
          <w:szCs w:val="32"/>
        </w:rPr>
        <w:t>㈣费用结算</w:t>
      </w:r>
      <w:r>
        <w:rPr>
          <w:rFonts w:hint="eastAsia" w:ascii="仿宋" w:hAnsi="仿宋" w:eastAsia="仿宋"/>
          <w:sz w:val="32"/>
          <w:szCs w:val="32"/>
        </w:rPr>
        <w:t>：</w:t>
      </w:r>
    </w:p>
    <w:p w14:paraId="4738D879">
      <w:pPr>
        <w:ind w:firstLine="640" w:firstLineChars="200"/>
        <w:rPr>
          <w:rFonts w:ascii="仿宋" w:hAnsi="仿宋" w:eastAsia="仿宋"/>
          <w:sz w:val="32"/>
          <w:szCs w:val="32"/>
        </w:rPr>
      </w:pPr>
      <w:r>
        <w:rPr>
          <w:rFonts w:hint="eastAsia" w:ascii="仿宋" w:hAnsi="仿宋" w:eastAsia="仿宋"/>
          <w:sz w:val="32"/>
          <w:szCs w:val="32"/>
        </w:rPr>
        <w:t>1.投标报价为一口价，包含整个项目中产生的材料费、人工费</w:t>
      </w:r>
      <w:r>
        <w:rPr>
          <w:rFonts w:hint="eastAsia" w:ascii="仿宋" w:hAnsi="仿宋" w:eastAsia="仿宋"/>
          <w:sz w:val="32"/>
          <w:szCs w:val="32"/>
          <w:lang w:eastAsia="zh-CN"/>
        </w:rPr>
        <w:t>、税金</w:t>
      </w:r>
      <w:r>
        <w:rPr>
          <w:rFonts w:hint="eastAsia" w:ascii="仿宋" w:hAnsi="仿宋" w:eastAsia="仿宋"/>
          <w:sz w:val="32"/>
          <w:szCs w:val="32"/>
        </w:rPr>
        <w:t>等所有费用。</w:t>
      </w:r>
    </w:p>
    <w:p w14:paraId="319684A6">
      <w:pPr>
        <w:ind w:firstLine="640" w:firstLineChars="200"/>
        <w:rPr>
          <w:rFonts w:ascii="仿宋" w:hAnsi="仿宋" w:eastAsia="仿宋"/>
          <w:sz w:val="32"/>
          <w:szCs w:val="32"/>
        </w:rPr>
      </w:pPr>
      <w:r>
        <w:rPr>
          <w:rFonts w:hint="eastAsia" w:ascii="仿宋" w:hAnsi="仿宋" w:eastAsia="仿宋"/>
          <w:sz w:val="32"/>
          <w:szCs w:val="32"/>
        </w:rPr>
        <w:t>2.施工结束，经验收合格，</w:t>
      </w:r>
      <w:r>
        <w:rPr>
          <w:rFonts w:hint="eastAsia" w:ascii="仿宋" w:hAnsi="仿宋" w:eastAsia="仿宋"/>
          <w:sz w:val="32"/>
          <w:szCs w:val="32"/>
          <w:lang w:val="en-US" w:eastAsia="zh-CN"/>
        </w:rPr>
        <w:t>3个月后</w:t>
      </w:r>
      <w:r>
        <w:rPr>
          <w:rFonts w:hint="eastAsia" w:ascii="仿宋" w:hAnsi="仿宋" w:eastAsia="仿宋"/>
          <w:sz w:val="32"/>
          <w:szCs w:val="32"/>
        </w:rPr>
        <w:t>付款。</w:t>
      </w:r>
    </w:p>
    <w:p w14:paraId="4CBF8CBE">
      <w:pPr>
        <w:ind w:firstLine="640" w:firstLineChars="200"/>
        <w:rPr>
          <w:rFonts w:ascii="仿宋" w:hAnsi="仿宋" w:eastAsia="仿宋"/>
          <w:sz w:val="32"/>
          <w:szCs w:val="32"/>
        </w:rPr>
      </w:pPr>
      <w:r>
        <w:rPr>
          <w:rFonts w:hint="eastAsia" w:ascii="仿宋" w:hAnsi="仿宋" w:eastAsia="仿宋"/>
          <w:sz w:val="32"/>
          <w:szCs w:val="32"/>
        </w:rPr>
        <w:t>3.质保期内出现问题由施工方无偿返工，因故未能及时响应且给招标单位造成不良后果的将被列入黑名单，不再允许参加招标单位各类招标项目。</w:t>
      </w:r>
    </w:p>
    <w:p w14:paraId="42688BDB">
      <w:pPr>
        <w:ind w:firstLine="640" w:firstLineChars="200"/>
        <w:rPr>
          <w:rFonts w:hint="eastAsia" w:ascii="仿宋" w:hAnsi="仿宋" w:eastAsia="仿宋"/>
          <w:sz w:val="32"/>
          <w:szCs w:val="32"/>
        </w:rPr>
      </w:pPr>
      <w:r>
        <w:rPr>
          <w:rFonts w:hint="eastAsia" w:ascii="黑体" w:hAnsi="黑体" w:eastAsia="黑体"/>
          <w:sz w:val="32"/>
          <w:szCs w:val="32"/>
        </w:rPr>
        <w:t>三、投标人资质要求</w:t>
      </w:r>
      <w:r>
        <w:rPr>
          <w:rFonts w:hint="eastAsia" w:ascii="仿宋" w:hAnsi="仿宋" w:eastAsia="仿宋"/>
          <w:sz w:val="32"/>
          <w:szCs w:val="32"/>
        </w:rPr>
        <w:t>：</w:t>
      </w:r>
    </w:p>
    <w:p w14:paraId="609A62A6">
      <w:pPr>
        <w:ind w:firstLine="640" w:firstLineChars="200"/>
        <w:rPr>
          <w:rFonts w:hint="eastAsia" w:ascii="仿宋" w:hAnsi="仿宋" w:eastAsia="仿宋"/>
          <w:sz w:val="32"/>
          <w:szCs w:val="32"/>
        </w:rPr>
      </w:pPr>
      <w:r>
        <w:rPr>
          <w:rFonts w:hint="eastAsia" w:ascii="仿宋" w:hAnsi="仿宋" w:eastAsia="仿宋"/>
          <w:sz w:val="32"/>
          <w:szCs w:val="32"/>
        </w:rPr>
        <w:t>投标人资格要求</w:t>
      </w:r>
    </w:p>
    <w:p w14:paraId="4236D125">
      <w:pPr>
        <w:ind w:firstLine="640" w:firstLineChars="200"/>
        <w:rPr>
          <w:rFonts w:hint="eastAsia" w:ascii="仿宋" w:hAnsi="仿宋" w:eastAsia="仿宋"/>
          <w:sz w:val="32"/>
          <w:szCs w:val="32"/>
        </w:rPr>
      </w:pPr>
      <w:r>
        <w:rPr>
          <w:rFonts w:hint="eastAsia" w:ascii="仿宋" w:hAnsi="仿宋" w:eastAsia="仿宋"/>
          <w:sz w:val="32"/>
          <w:szCs w:val="32"/>
        </w:rPr>
        <w:t>1.本次招标要求投标人为：投标人具有独立法人资格且营业执照经营必须含有辐射防护施工相关经营范围等相关内容；</w:t>
      </w:r>
    </w:p>
    <w:p w14:paraId="1942F459">
      <w:pPr>
        <w:ind w:firstLine="640" w:firstLineChars="200"/>
        <w:rPr>
          <w:rFonts w:hint="eastAsia" w:ascii="仿宋" w:hAnsi="仿宋" w:eastAsia="仿宋"/>
          <w:sz w:val="32"/>
          <w:szCs w:val="32"/>
        </w:rPr>
      </w:pPr>
      <w:r>
        <w:rPr>
          <w:rFonts w:hint="eastAsia" w:ascii="仿宋" w:hAnsi="仿宋" w:eastAsia="仿宋"/>
          <w:sz w:val="32"/>
          <w:szCs w:val="32"/>
        </w:rPr>
        <w:t>2.业绩要求：同类案例：202</w:t>
      </w:r>
      <w:r>
        <w:rPr>
          <w:rFonts w:hint="eastAsia" w:ascii="仿宋" w:hAnsi="仿宋" w:eastAsia="仿宋"/>
          <w:sz w:val="32"/>
          <w:szCs w:val="32"/>
          <w:lang w:val="en-US" w:eastAsia="zh-CN"/>
        </w:rPr>
        <w:t>4</w:t>
      </w:r>
      <w:r>
        <w:rPr>
          <w:rFonts w:hint="eastAsia" w:ascii="仿宋" w:hAnsi="仿宋" w:eastAsia="仿宋"/>
          <w:sz w:val="32"/>
          <w:szCs w:val="32"/>
        </w:rPr>
        <w:t>年1月1日（以合同签订时间为准）以来完成的同类装修（含防辐射）项目案例，案例证明材料以提供的合同复印件为准，证明材料须加盖单位公章</w:t>
      </w:r>
      <w:r>
        <w:rPr>
          <w:rFonts w:hint="eastAsia" w:ascii="仿宋" w:hAnsi="仿宋" w:eastAsia="仿宋"/>
          <w:color w:val="000000" w:themeColor="text1"/>
          <w:sz w:val="32"/>
          <w:szCs w:val="32"/>
          <w14:textFill>
            <w14:solidFill>
              <w14:schemeClr w14:val="tx1"/>
            </w14:solidFill>
          </w14:textFill>
        </w:rPr>
        <w:t>（做过类似项目的公司可优先考虑）</w:t>
      </w:r>
      <w:r>
        <w:rPr>
          <w:rFonts w:hint="eastAsia" w:ascii="仿宋" w:hAnsi="仿宋" w:eastAsia="仿宋"/>
          <w:sz w:val="32"/>
          <w:szCs w:val="32"/>
        </w:rPr>
        <w:t>。</w:t>
      </w:r>
    </w:p>
    <w:p w14:paraId="0D91FA42">
      <w:pPr>
        <w:ind w:firstLine="640" w:firstLineChars="200"/>
        <w:rPr>
          <w:rFonts w:hint="eastAsia" w:ascii="仿宋" w:hAnsi="仿宋" w:eastAsia="仿宋"/>
          <w:sz w:val="32"/>
          <w:szCs w:val="32"/>
        </w:rPr>
      </w:pPr>
      <w:r>
        <w:rPr>
          <w:rFonts w:hint="eastAsia" w:ascii="仿宋" w:hAnsi="仿宋" w:eastAsia="仿宋"/>
          <w:sz w:val="32"/>
          <w:szCs w:val="32"/>
        </w:rPr>
        <w:t>3.投标人需对项目现场进行</w:t>
      </w:r>
      <w:r>
        <w:rPr>
          <w:rFonts w:hint="eastAsia" w:ascii="仿宋" w:hAnsi="仿宋" w:eastAsia="仿宋"/>
          <w:sz w:val="32"/>
          <w:szCs w:val="32"/>
          <w:lang w:eastAsia="zh-CN"/>
        </w:rPr>
        <w:t>勘察</w:t>
      </w:r>
      <w:r>
        <w:rPr>
          <w:rFonts w:hint="eastAsia" w:ascii="仿宋" w:hAnsi="仿宋" w:eastAsia="仿宋"/>
          <w:sz w:val="32"/>
          <w:szCs w:val="32"/>
        </w:rPr>
        <w:t>，投标人在投标时应充分考虑现场实际情况，采购人不负担因投标人对项目现场情况考虑不周而产生的其他任何费用。</w:t>
      </w:r>
    </w:p>
    <w:p w14:paraId="70B5CD36">
      <w:pPr>
        <w:pStyle w:val="5"/>
        <w:shd w:val="clear" w:color="auto" w:fill="FFFFFF"/>
        <w:spacing w:before="0" w:beforeAutospacing="0" w:after="0" w:afterAutospacing="0"/>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.本项目不接受联合体投标，不得转包、分包；</w:t>
      </w:r>
    </w:p>
    <w:p w14:paraId="6CE18099">
      <w:pPr>
        <w:pStyle w:val="5"/>
        <w:shd w:val="clear" w:color="auto" w:fill="FFFFFF"/>
        <w:spacing w:before="0" w:beforeAutospacing="0" w:after="0" w:afterAutospacing="0"/>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.法律、行政法规规定的其他条件。</w:t>
      </w:r>
    </w:p>
    <w:p w14:paraId="57729DB2">
      <w:pPr>
        <w:adjustRightInd w:val="0"/>
        <w:spacing w:line="480" w:lineRule="exact"/>
        <w:ind w:firstLine="643" w:firstLineChars="200"/>
        <w:jc w:val="left"/>
        <w:rPr>
          <w:rFonts w:ascii="仿宋" w:hAnsi="仿宋" w:eastAsia="仿宋"/>
          <w:color w:val="000000"/>
          <w:sz w:val="32"/>
          <w:szCs w:val="32"/>
        </w:rPr>
      </w:pPr>
      <w:r>
        <w:rPr>
          <w:rFonts w:hint="eastAsia" w:ascii="仿宋" w:hAnsi="仿宋" w:eastAsia="仿宋"/>
          <w:b/>
          <w:color w:val="000000"/>
          <w:sz w:val="32"/>
        </w:rPr>
        <w:t>四、资格审查方式及特殊情况说明：</w:t>
      </w:r>
    </w:p>
    <w:p w14:paraId="737CF45C">
      <w:pPr>
        <w:adjustRightInd w:val="0"/>
        <w:spacing w:line="500" w:lineRule="exact"/>
        <w:ind w:firstLine="640" w:firstLineChars="200"/>
        <w:jc w:val="left"/>
        <w:rPr>
          <w:rFonts w:ascii="仿宋" w:hAnsi="仿宋" w:eastAsia="仿宋"/>
          <w:color w:val="000000"/>
          <w:sz w:val="32"/>
        </w:rPr>
      </w:pPr>
      <w:r>
        <w:rPr>
          <w:rFonts w:hint="eastAsia" w:ascii="仿宋" w:hAnsi="仿宋" w:eastAsia="仿宋"/>
          <w:color w:val="000000"/>
          <w:sz w:val="32"/>
        </w:rPr>
        <w:t>本次采用资格后审方式。</w:t>
      </w:r>
    </w:p>
    <w:p w14:paraId="4597C62C">
      <w:pPr>
        <w:pStyle w:val="5"/>
        <w:shd w:val="clear" w:color="auto" w:fill="FFFFFF"/>
        <w:adjustRightInd w:val="0"/>
        <w:spacing w:before="0" w:beforeAutospacing="0" w:after="0" w:afterAutospacing="0" w:line="500" w:lineRule="exact"/>
        <w:ind w:firstLine="640" w:firstLineChars="200"/>
        <w:jc w:val="both"/>
        <w:rPr>
          <w:rFonts w:ascii="仿宋" w:hAnsi="仿宋" w:eastAsia="仿宋"/>
          <w:sz w:val="32"/>
          <w:szCs w:val="32"/>
        </w:rPr>
      </w:pPr>
      <w:r>
        <w:rPr>
          <w:rFonts w:hint="eastAsia" w:ascii="仿宋" w:hAnsi="仿宋" w:eastAsia="仿宋"/>
          <w:sz w:val="32"/>
          <w:szCs w:val="32"/>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40" w:firstLineChars="200"/>
        <w:jc w:val="both"/>
        <w:rPr>
          <w:rFonts w:ascii="仿宋" w:hAnsi="仿宋" w:eastAsia="仿宋"/>
          <w:sz w:val="32"/>
          <w:szCs w:val="32"/>
        </w:rPr>
      </w:pPr>
      <w:r>
        <w:rPr>
          <w:rFonts w:hint="eastAsia" w:ascii="仿宋" w:hAnsi="仿宋" w:eastAsia="仿宋"/>
          <w:sz w:val="32"/>
          <w:szCs w:val="32"/>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40" w:firstLineChars="200"/>
        <w:rPr>
          <w:rFonts w:ascii="仿宋" w:hAnsi="仿宋" w:eastAsia="仿宋"/>
          <w:sz w:val="30"/>
          <w:szCs w:val="30"/>
        </w:rPr>
      </w:pPr>
      <w:r>
        <w:rPr>
          <w:rFonts w:hint="eastAsia" w:ascii="仿宋" w:hAnsi="仿宋" w:eastAsia="仿宋"/>
          <w:sz w:val="32"/>
          <w:szCs w:val="32"/>
        </w:rPr>
        <w:t>3.满足询价文件实质性要求的单位数量仅有1家的，则现场转变采购方式，采用单一来源谈判的采购方式，确定中标单位。</w:t>
      </w:r>
    </w:p>
    <w:p w14:paraId="7C1DADDC">
      <w:pPr>
        <w:pStyle w:val="5"/>
        <w:shd w:val="clear" w:color="auto" w:fill="FFFFFF"/>
        <w:spacing w:before="0" w:beforeAutospacing="0" w:after="0" w:afterAutospacing="0" w:line="520" w:lineRule="exact"/>
        <w:ind w:firstLine="643" w:firstLineChars="200"/>
        <w:rPr>
          <w:rFonts w:hint="eastAsia" w:ascii="仿宋" w:hAnsi="仿宋" w:eastAsia="仿宋"/>
          <w:b/>
          <w:color w:val="000000"/>
          <w:kern w:val="2"/>
          <w:sz w:val="32"/>
          <w:szCs w:val="22"/>
        </w:rPr>
      </w:pPr>
      <w:r>
        <w:rPr>
          <w:rFonts w:hint="eastAsia" w:ascii="仿宋" w:hAnsi="仿宋" w:eastAsia="仿宋"/>
          <w:b/>
          <w:color w:val="000000"/>
          <w:kern w:val="2"/>
          <w:sz w:val="32"/>
          <w:szCs w:val="22"/>
        </w:rPr>
        <w:t>五、项目控制价为</w:t>
      </w:r>
      <w:r>
        <w:rPr>
          <w:rFonts w:hint="eastAsia" w:ascii="仿宋" w:hAnsi="仿宋" w:eastAsia="仿宋"/>
          <w:b/>
          <w:color w:val="000000"/>
          <w:kern w:val="2"/>
          <w:sz w:val="32"/>
          <w:szCs w:val="22"/>
          <w:lang w:val="en-US" w:eastAsia="zh-CN"/>
        </w:rPr>
        <w:t>45</w:t>
      </w:r>
      <w:r>
        <w:rPr>
          <w:rFonts w:hint="eastAsia" w:ascii="仿宋" w:hAnsi="仿宋" w:eastAsia="仿宋"/>
          <w:b/>
          <w:color w:val="000000"/>
          <w:kern w:val="2"/>
          <w:sz w:val="32"/>
          <w:szCs w:val="22"/>
        </w:rPr>
        <w:t>00元，报价不得高于控制价。</w:t>
      </w:r>
    </w:p>
    <w:p w14:paraId="7DDC0556">
      <w:pPr>
        <w:pStyle w:val="5"/>
        <w:shd w:val="clear" w:color="auto" w:fill="FFFFFF"/>
        <w:spacing w:before="0" w:beforeAutospacing="0" w:after="0" w:afterAutospacing="0" w:line="520" w:lineRule="exact"/>
        <w:rPr>
          <w:rFonts w:hint="eastAsia" w:ascii="仿宋" w:hAnsi="仿宋" w:eastAsia="仿宋"/>
          <w:sz w:val="32"/>
          <w:szCs w:val="32"/>
        </w:rPr>
      </w:pPr>
    </w:p>
    <w:p w14:paraId="31135966">
      <w:pPr>
        <w:pStyle w:val="5"/>
        <w:shd w:val="clear" w:color="auto" w:fill="FFFFFF"/>
        <w:spacing w:before="0" w:beforeAutospacing="0" w:after="0" w:afterAutospacing="0" w:line="520" w:lineRule="exact"/>
        <w:rPr>
          <w:rFonts w:hint="eastAsia" w:ascii="仿宋" w:hAnsi="仿宋" w:eastAsia="仿宋"/>
          <w:sz w:val="32"/>
          <w:szCs w:val="32"/>
          <w:lang w:eastAsia="zh-CN"/>
        </w:rPr>
      </w:pPr>
      <w:r>
        <w:rPr>
          <w:rFonts w:hint="eastAsia" w:ascii="仿宋" w:hAnsi="仿宋" w:eastAsia="仿宋"/>
          <w:sz w:val="32"/>
          <w:szCs w:val="32"/>
        </w:rPr>
        <w:t>附</w:t>
      </w:r>
      <w:r>
        <w:rPr>
          <w:rFonts w:hint="eastAsia" w:ascii="仿宋" w:hAnsi="仿宋" w:eastAsia="仿宋"/>
          <w:sz w:val="32"/>
          <w:szCs w:val="32"/>
          <w:lang w:eastAsia="zh-CN"/>
        </w:rPr>
        <w:t>：</w:t>
      </w:r>
    </w:p>
    <w:p w14:paraId="6650BE7C">
      <w:pPr>
        <w:pStyle w:val="5"/>
        <w:shd w:val="clear" w:color="auto" w:fill="FFFFFF"/>
        <w:spacing w:before="0" w:beforeAutospacing="0" w:after="0" w:afterAutospacing="0" w:line="520" w:lineRule="exact"/>
        <w:ind w:firstLine="3092" w:firstLineChars="700"/>
        <w:rPr>
          <w:rFonts w:hint="eastAsia" w:ascii="仿宋" w:hAnsi="仿宋" w:eastAsia="仿宋"/>
          <w:b/>
          <w:bCs/>
          <w:sz w:val="44"/>
          <w:szCs w:val="44"/>
          <w:lang w:eastAsia="zh-CN"/>
        </w:rPr>
      </w:pPr>
      <w:r>
        <w:rPr>
          <w:rFonts w:hint="eastAsia" w:ascii="仿宋" w:hAnsi="仿宋" w:eastAsia="仿宋"/>
          <w:b/>
          <w:bCs/>
          <w:sz w:val="44"/>
          <w:szCs w:val="44"/>
          <w:lang w:eastAsia="zh-CN"/>
        </w:rPr>
        <w:t>报</w:t>
      </w:r>
      <w:r>
        <w:rPr>
          <w:rFonts w:hint="eastAsia" w:ascii="仿宋" w:hAnsi="仿宋" w:eastAsia="仿宋"/>
          <w:b/>
          <w:bCs/>
          <w:sz w:val="44"/>
          <w:szCs w:val="44"/>
          <w:lang w:val="en-US" w:eastAsia="zh-CN"/>
        </w:rPr>
        <w:t xml:space="preserve"> </w:t>
      </w:r>
      <w:r>
        <w:rPr>
          <w:rFonts w:hint="eastAsia" w:ascii="仿宋" w:hAnsi="仿宋" w:eastAsia="仿宋"/>
          <w:b/>
          <w:bCs/>
          <w:sz w:val="44"/>
          <w:szCs w:val="44"/>
          <w:lang w:eastAsia="zh-CN"/>
        </w:rPr>
        <w:t>价</w:t>
      </w:r>
      <w:r>
        <w:rPr>
          <w:rFonts w:hint="eastAsia" w:ascii="仿宋" w:hAnsi="仿宋" w:eastAsia="仿宋"/>
          <w:b/>
          <w:bCs/>
          <w:sz w:val="44"/>
          <w:szCs w:val="44"/>
          <w:lang w:val="en-US" w:eastAsia="zh-CN"/>
        </w:rPr>
        <w:t xml:space="preserve"> </w:t>
      </w:r>
      <w:r>
        <w:rPr>
          <w:rFonts w:hint="eastAsia" w:ascii="仿宋" w:hAnsi="仿宋" w:eastAsia="仿宋"/>
          <w:b/>
          <w:bCs/>
          <w:sz w:val="44"/>
          <w:szCs w:val="44"/>
          <w:lang w:eastAsia="zh-CN"/>
        </w:rPr>
        <w:t>清</w:t>
      </w:r>
      <w:r>
        <w:rPr>
          <w:rFonts w:hint="eastAsia" w:ascii="仿宋" w:hAnsi="仿宋" w:eastAsia="仿宋"/>
          <w:b/>
          <w:bCs/>
          <w:sz w:val="44"/>
          <w:szCs w:val="44"/>
          <w:lang w:val="en-US" w:eastAsia="zh-CN"/>
        </w:rPr>
        <w:t xml:space="preserve"> </w:t>
      </w:r>
      <w:r>
        <w:rPr>
          <w:rFonts w:hint="eastAsia" w:ascii="仿宋" w:hAnsi="仿宋" w:eastAsia="仿宋"/>
          <w:b/>
          <w:bCs/>
          <w:sz w:val="44"/>
          <w:szCs w:val="44"/>
          <w:lang w:eastAsia="zh-CN"/>
        </w:rPr>
        <w:t>单</w:t>
      </w:r>
    </w:p>
    <w:p w14:paraId="77582801">
      <w:pPr>
        <w:pStyle w:val="5"/>
        <w:shd w:val="clear" w:color="auto" w:fill="FFFFFF"/>
        <w:spacing w:before="0" w:beforeAutospacing="0" w:after="0" w:afterAutospacing="0" w:line="520" w:lineRule="exact"/>
        <w:ind w:firstLine="3092" w:firstLineChars="700"/>
        <w:rPr>
          <w:rFonts w:hint="eastAsia" w:ascii="仿宋" w:hAnsi="仿宋" w:eastAsia="仿宋"/>
          <w:b/>
          <w:bCs/>
          <w:sz w:val="44"/>
          <w:szCs w:val="44"/>
          <w:lang w:eastAsia="zh-CN"/>
        </w:rPr>
      </w:pPr>
    </w:p>
    <w:tbl>
      <w:tblPr>
        <w:tblW w:w="84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76"/>
        <w:gridCol w:w="3780"/>
        <w:gridCol w:w="870"/>
        <w:gridCol w:w="900"/>
        <w:gridCol w:w="975"/>
        <w:gridCol w:w="1043"/>
      </w:tblGrid>
      <w:tr w14:paraId="5D0DC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76" w:type="dxa"/>
            <w:tcBorders>
              <w:top w:val="single" w:color="000000" w:sz="4" w:space="0"/>
              <w:left w:val="single" w:color="000000" w:sz="4" w:space="0"/>
              <w:bottom w:val="single" w:color="000000" w:sz="4" w:space="0"/>
              <w:right w:val="single" w:color="000000" w:sz="4" w:space="0"/>
            </w:tcBorders>
            <w:shd w:val="clear"/>
            <w:noWrap/>
            <w:vAlign w:val="center"/>
          </w:tcPr>
          <w:p w14:paraId="69C2D4E7">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shd w:val="clear"/>
            <w:noWrap/>
            <w:vAlign w:val="center"/>
          </w:tcPr>
          <w:p w14:paraId="699B1C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项目名称</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14:paraId="5CFCB8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5ED23B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14:paraId="19E834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单价（元）</w:t>
            </w:r>
          </w:p>
        </w:tc>
        <w:tc>
          <w:tcPr>
            <w:tcW w:w="1043" w:type="dxa"/>
            <w:tcBorders>
              <w:top w:val="single" w:color="000000" w:sz="4" w:space="0"/>
              <w:left w:val="single" w:color="000000" w:sz="4" w:space="0"/>
              <w:bottom w:val="single" w:color="000000" w:sz="4" w:space="0"/>
              <w:right w:val="single" w:color="000000" w:sz="4" w:space="0"/>
            </w:tcBorders>
            <w:shd w:val="clear"/>
            <w:noWrap/>
            <w:vAlign w:val="center"/>
          </w:tcPr>
          <w:p w14:paraId="4F9D22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总价（元）</w:t>
            </w:r>
          </w:p>
        </w:tc>
      </w:tr>
      <w:tr w14:paraId="4FE32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876" w:type="dxa"/>
            <w:tcBorders>
              <w:top w:val="single" w:color="000000" w:sz="4" w:space="0"/>
              <w:left w:val="single" w:color="000000" w:sz="4" w:space="0"/>
              <w:bottom w:val="single" w:color="000000" w:sz="4" w:space="0"/>
              <w:right w:val="single" w:color="000000" w:sz="4" w:space="0"/>
            </w:tcBorders>
            <w:shd w:val="clear"/>
            <w:noWrap/>
            <w:vAlign w:val="center"/>
          </w:tcPr>
          <w:p w14:paraId="2E3630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3780" w:type="dxa"/>
            <w:tcBorders>
              <w:top w:val="single" w:color="000000" w:sz="4" w:space="0"/>
              <w:left w:val="single" w:color="000000" w:sz="4" w:space="0"/>
              <w:bottom w:val="single" w:color="000000" w:sz="4" w:space="0"/>
              <w:right w:val="single" w:color="000000" w:sz="4" w:space="0"/>
            </w:tcBorders>
            <w:shd w:val="clear"/>
            <w:noWrap/>
            <w:vAlign w:val="center"/>
          </w:tcPr>
          <w:p w14:paraId="762F29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门机连锁（含相关配件及辅材）</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14:paraId="721C73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6648AD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14:paraId="16D93A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43" w:type="dxa"/>
            <w:tcBorders>
              <w:top w:val="single" w:color="000000" w:sz="4" w:space="0"/>
              <w:left w:val="single" w:color="000000" w:sz="4" w:space="0"/>
              <w:bottom w:val="single" w:color="000000" w:sz="4" w:space="0"/>
              <w:right w:val="single" w:color="000000" w:sz="4" w:space="0"/>
            </w:tcBorders>
            <w:shd w:val="clear"/>
            <w:noWrap/>
            <w:vAlign w:val="center"/>
          </w:tcPr>
          <w:p w14:paraId="2DF962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F489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76" w:type="dxa"/>
            <w:tcBorders>
              <w:top w:val="single" w:color="000000" w:sz="4" w:space="0"/>
              <w:left w:val="single" w:color="000000" w:sz="4" w:space="0"/>
              <w:bottom w:val="single" w:color="000000" w:sz="4" w:space="0"/>
              <w:right w:val="single" w:color="000000" w:sz="4" w:space="0"/>
            </w:tcBorders>
            <w:shd w:val="clear"/>
            <w:noWrap/>
            <w:vAlign w:val="center"/>
          </w:tcPr>
          <w:p w14:paraId="5D9B5B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3780" w:type="dxa"/>
            <w:tcBorders>
              <w:top w:val="single" w:color="000000" w:sz="4" w:space="0"/>
              <w:left w:val="single" w:color="000000" w:sz="4" w:space="0"/>
              <w:bottom w:val="single" w:color="000000" w:sz="4" w:space="0"/>
              <w:right w:val="single" w:color="000000" w:sz="4" w:space="0"/>
            </w:tcBorders>
            <w:shd w:val="clear"/>
            <w:noWrap/>
            <w:vAlign w:val="center"/>
          </w:tcPr>
          <w:p w14:paraId="769983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出束灯:（含相关配件及辅材）</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14:paraId="7FC932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3DC364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14:paraId="2C5222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43" w:type="dxa"/>
            <w:tcBorders>
              <w:top w:val="single" w:color="000000" w:sz="4" w:space="0"/>
              <w:left w:val="single" w:color="000000" w:sz="4" w:space="0"/>
              <w:bottom w:val="single" w:color="000000" w:sz="4" w:space="0"/>
              <w:right w:val="single" w:color="000000" w:sz="4" w:space="0"/>
            </w:tcBorders>
            <w:shd w:val="clear"/>
            <w:noWrap/>
            <w:vAlign w:val="center"/>
          </w:tcPr>
          <w:p w14:paraId="7209F8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4C9E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76" w:type="dxa"/>
            <w:tcBorders>
              <w:top w:val="single" w:color="000000" w:sz="4" w:space="0"/>
              <w:left w:val="single" w:color="000000" w:sz="4" w:space="0"/>
              <w:bottom w:val="single" w:color="000000" w:sz="4" w:space="0"/>
              <w:right w:val="single" w:color="000000" w:sz="4" w:space="0"/>
            </w:tcBorders>
            <w:shd w:val="clear"/>
            <w:noWrap/>
            <w:vAlign w:val="center"/>
          </w:tcPr>
          <w:p w14:paraId="3087BC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3780" w:type="dxa"/>
            <w:tcBorders>
              <w:top w:val="single" w:color="000000" w:sz="4" w:space="0"/>
              <w:left w:val="single" w:color="000000" w:sz="4" w:space="0"/>
              <w:bottom w:val="single" w:color="000000" w:sz="4" w:space="0"/>
              <w:right w:val="single" w:color="000000" w:sz="4" w:space="0"/>
            </w:tcBorders>
            <w:shd w:val="clear"/>
            <w:noWrap/>
            <w:vAlign w:val="center"/>
          </w:tcPr>
          <w:p w14:paraId="43B1AE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电线</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14:paraId="37B234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22C6D9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14:paraId="25B7ADC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p>
        </w:tc>
        <w:tc>
          <w:tcPr>
            <w:tcW w:w="1043" w:type="dxa"/>
            <w:tcBorders>
              <w:top w:val="single" w:color="000000" w:sz="4" w:space="0"/>
              <w:left w:val="single" w:color="000000" w:sz="4" w:space="0"/>
              <w:bottom w:val="single" w:color="000000" w:sz="4" w:space="0"/>
              <w:right w:val="single" w:color="000000" w:sz="4" w:space="0"/>
            </w:tcBorders>
            <w:shd w:val="clear"/>
            <w:noWrap/>
            <w:vAlign w:val="center"/>
          </w:tcPr>
          <w:p w14:paraId="24B23A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E653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76" w:type="dxa"/>
            <w:tcBorders>
              <w:top w:val="single" w:color="000000" w:sz="4" w:space="0"/>
              <w:left w:val="single" w:color="000000" w:sz="4" w:space="0"/>
              <w:bottom w:val="single" w:color="000000" w:sz="4" w:space="0"/>
              <w:right w:val="single" w:color="000000" w:sz="4" w:space="0"/>
            </w:tcBorders>
            <w:shd w:val="clear"/>
            <w:noWrap/>
            <w:vAlign w:val="center"/>
          </w:tcPr>
          <w:p w14:paraId="5106E1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3780" w:type="dxa"/>
            <w:tcBorders>
              <w:top w:val="single" w:color="000000" w:sz="4" w:space="0"/>
              <w:left w:val="single" w:color="000000" w:sz="4" w:space="0"/>
              <w:bottom w:val="single" w:color="000000" w:sz="4" w:space="0"/>
              <w:right w:val="single" w:color="000000" w:sz="4" w:space="0"/>
            </w:tcBorders>
            <w:shd w:val="clear"/>
            <w:noWrap/>
            <w:vAlign w:val="center"/>
          </w:tcPr>
          <w:p w14:paraId="67E4D2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人工费</w:t>
            </w:r>
          </w:p>
        </w:tc>
        <w:tc>
          <w:tcPr>
            <w:tcW w:w="870" w:type="dxa"/>
            <w:tcBorders>
              <w:top w:val="single" w:color="000000" w:sz="4" w:space="0"/>
              <w:left w:val="single" w:color="000000" w:sz="4" w:space="0"/>
              <w:bottom w:val="single" w:color="000000" w:sz="4" w:space="0"/>
              <w:right w:val="single" w:color="000000" w:sz="4" w:space="0"/>
            </w:tcBorders>
            <w:shd w:val="clear"/>
            <w:noWrap/>
            <w:vAlign w:val="center"/>
          </w:tcPr>
          <w:p w14:paraId="6E6AF8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019D3C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14:paraId="3152D4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43" w:type="dxa"/>
            <w:tcBorders>
              <w:top w:val="single" w:color="000000" w:sz="4" w:space="0"/>
              <w:left w:val="single" w:color="000000" w:sz="4" w:space="0"/>
              <w:bottom w:val="single" w:color="000000" w:sz="4" w:space="0"/>
              <w:right w:val="single" w:color="000000" w:sz="4" w:space="0"/>
            </w:tcBorders>
            <w:shd w:val="clear"/>
            <w:noWrap/>
            <w:vAlign w:val="center"/>
          </w:tcPr>
          <w:p w14:paraId="51590B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4634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8444" w:type="dxa"/>
            <w:gridSpan w:val="6"/>
            <w:tcBorders>
              <w:top w:val="single" w:color="000000" w:sz="4" w:space="0"/>
              <w:left w:val="single" w:color="000000" w:sz="4" w:space="0"/>
              <w:bottom w:val="single" w:color="000000" w:sz="4" w:space="0"/>
              <w:right w:val="single" w:color="000000" w:sz="4" w:space="0"/>
            </w:tcBorders>
            <w:shd w:val="clear"/>
            <w:noWrap/>
            <w:vAlign w:val="center"/>
          </w:tcPr>
          <w:p w14:paraId="45ED94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p w14:paraId="17C8527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合计总价（元）：</w:t>
            </w:r>
            <w:bookmarkStart w:id="0" w:name="_GoBack"/>
            <w:bookmarkEnd w:id="0"/>
          </w:p>
          <w:p w14:paraId="3331E6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bl>
    <w:p w14:paraId="23EB5401">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4B1AA1F4">
    <w:panose1 w:val="020B0604020202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AF01AB"/>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753DA2"/>
    <w:rsid w:val="03EB4716"/>
    <w:rsid w:val="06E32B73"/>
    <w:rsid w:val="0ABD5BA0"/>
    <w:rsid w:val="0AF90B10"/>
    <w:rsid w:val="0F413746"/>
    <w:rsid w:val="0FA80C02"/>
    <w:rsid w:val="11E91552"/>
    <w:rsid w:val="1347311D"/>
    <w:rsid w:val="13F00C93"/>
    <w:rsid w:val="1407008B"/>
    <w:rsid w:val="17B92F10"/>
    <w:rsid w:val="1A436089"/>
    <w:rsid w:val="1D7E47CC"/>
    <w:rsid w:val="1EE92A08"/>
    <w:rsid w:val="21294361"/>
    <w:rsid w:val="24877D1C"/>
    <w:rsid w:val="261F562C"/>
    <w:rsid w:val="2927562A"/>
    <w:rsid w:val="2A61691A"/>
    <w:rsid w:val="2AC179B2"/>
    <w:rsid w:val="2DB97E61"/>
    <w:rsid w:val="2FC736C3"/>
    <w:rsid w:val="302F00B3"/>
    <w:rsid w:val="33D91C17"/>
    <w:rsid w:val="383E1A38"/>
    <w:rsid w:val="38807B07"/>
    <w:rsid w:val="389F10A1"/>
    <w:rsid w:val="38F018EE"/>
    <w:rsid w:val="396D003B"/>
    <w:rsid w:val="47D37BB9"/>
    <w:rsid w:val="495C4EE9"/>
    <w:rsid w:val="4B105AC6"/>
    <w:rsid w:val="4B4F092F"/>
    <w:rsid w:val="4BFB3039"/>
    <w:rsid w:val="50914CAD"/>
    <w:rsid w:val="533B769E"/>
    <w:rsid w:val="54574A59"/>
    <w:rsid w:val="559D5D6A"/>
    <w:rsid w:val="5A1E41A4"/>
    <w:rsid w:val="5DFB43B4"/>
    <w:rsid w:val="5F2B74DB"/>
    <w:rsid w:val="64E87C67"/>
    <w:rsid w:val="65385D05"/>
    <w:rsid w:val="69F03EBF"/>
    <w:rsid w:val="6D0D7C60"/>
    <w:rsid w:val="6D6C185A"/>
    <w:rsid w:val="73BD0A2D"/>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1016</Words>
  <Characters>1035</Characters>
  <Lines>8</Lines>
  <Paragraphs>2</Paragraphs>
  <TotalTime>9</TotalTime>
  <ScaleCrop>false</ScaleCrop>
  <LinksUpToDate>false</LinksUpToDate>
  <CharactersWithSpaces>1046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2025-06-26T10:30:00Z</cp:lastPrinted>
  <dcterms:modified xsi:type="dcterms:W3CDTF">2026-05-20T07:00:33Z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1D3694C8C98E426996963C741F75F441_13</vt:lpwstr>
  </property>
  <property fmtid="{D5CDD505-2E9C-101B-9397-08002B2CF9AE}" pid="4" name="KSOTemplateDocerSaveRecord">
    <vt:lpwstr>eyJoZGlkIjoiNzdlMDVkNDYwYmZkNTE5NGQ0ZTdiYzI2ZDFhMjhiMWQiLCJ1c2VySWQiOiI4MDQyODQ1MTkifQ==</vt:lpwstr>
  </property>
</Properties>
</file>