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28" w:rsidRDefault="00851F4D">
      <w:pPr>
        <w:widowControl/>
        <w:spacing w:before="100" w:beforeAutospacing="1" w:after="100" w:afterAutospacing="1" w:line="360" w:lineRule="auto"/>
        <w:jc w:val="center"/>
        <w:outlineLvl w:val="3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微课教学竞赛视频拍摄制作需求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根据江苏大学关于组织参加2026年江苏省高校微课教学比赛（全日制组）的通知要求，我院将组织2位教师参加教学微课竞赛，根据竞赛要求初赛需提交</w:t>
      </w:r>
      <w:r>
        <w:rPr>
          <w:rFonts w:ascii="仿宋" w:eastAsia="仿宋" w:hAnsi="仿宋" w:hint="eastAsia"/>
          <w:color w:val="000000"/>
          <w:sz w:val="32"/>
          <w:szCs w:val="32"/>
        </w:rPr>
        <w:t>教学微课作品，时长需控制在 5-12 分钟，</w:t>
      </w:r>
      <w:r>
        <w:rPr>
          <w:rFonts w:ascii="仿宋" w:eastAsia="仿宋" w:hAnsi="仿宋" w:cs="宋体" w:hint="eastAsia"/>
          <w:kern w:val="0"/>
          <w:sz w:val="32"/>
          <w:szCs w:val="32"/>
        </w:rPr>
        <w:t>需要专业拍摄团队根据竞赛要求予以拍摄并制作。具体需求如下：</w:t>
      </w:r>
    </w:p>
    <w:p w:rsidR="007B0B28" w:rsidRDefault="00851F4D" w:rsidP="00747660">
      <w:pPr>
        <w:widowControl/>
        <w:spacing w:line="520" w:lineRule="exact"/>
        <w:ind w:firstLineChars="300" w:firstLine="96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一、服务内容</w:t>
      </w:r>
    </w:p>
    <w:p w:rsidR="007B0B28" w:rsidRDefault="00851F4D">
      <w:pPr>
        <w:widowControl/>
        <w:spacing w:line="520" w:lineRule="exact"/>
        <w:ind w:firstLineChars="200" w:firstLine="641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华文楷体" w:eastAsia="华文楷体" w:hAnsi="华文楷体" w:cs="宋体" w:hint="eastAsia"/>
          <w:b/>
          <w:bCs/>
          <w:kern w:val="0"/>
          <w:sz w:val="32"/>
          <w:szCs w:val="32"/>
        </w:rPr>
        <w:t>（一）</w:t>
      </w:r>
      <w:r>
        <w:rPr>
          <w:rFonts w:ascii="华文楷体" w:eastAsia="华文楷体" w:hAnsi="华文楷体" w:cs="宋体"/>
          <w:b/>
          <w:bCs/>
          <w:kern w:val="0"/>
          <w:sz w:val="32"/>
          <w:szCs w:val="32"/>
        </w:rPr>
        <w:t>拍摄范围</w:t>
      </w:r>
      <w:r>
        <w:rPr>
          <w:rFonts w:ascii="华文楷体" w:eastAsia="华文楷体" w:hAnsi="华文楷体" w:cs="宋体" w:hint="eastAsia"/>
          <w:b/>
          <w:bCs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本次录制视频包括录制教学微课作品2个，课程时长为</w:t>
      </w:r>
      <w:r>
        <w:rPr>
          <w:rFonts w:ascii="仿宋" w:eastAsia="仿宋" w:hAnsi="仿宋" w:cs="宋体"/>
          <w:kern w:val="0"/>
          <w:sz w:val="32"/>
          <w:szCs w:val="32"/>
        </w:rPr>
        <w:t>5-12</w:t>
      </w:r>
      <w:r>
        <w:rPr>
          <w:rFonts w:ascii="仿宋" w:eastAsia="仿宋" w:hAnsi="仿宋" w:cs="宋体" w:hint="eastAsia"/>
          <w:kern w:val="0"/>
          <w:sz w:val="32"/>
          <w:szCs w:val="32"/>
        </w:rPr>
        <w:t>分钟。成品视频课程需要配备解说、字幕、文字说明和背景音乐，音乐使用及制作版权应取得合法授权。成片需</w:t>
      </w:r>
      <w:r>
        <w:rPr>
          <w:rFonts w:ascii="仿宋" w:eastAsia="仿宋" w:hAnsi="仿宋" w:cs="宋体"/>
          <w:kern w:val="0"/>
          <w:sz w:val="32"/>
          <w:szCs w:val="32"/>
        </w:rPr>
        <w:t>高质量、具有专业性和观赏性的课堂实录视频，满足竞赛要求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华文楷体" w:eastAsia="华文楷体" w:hAnsi="华文楷体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特殊需求：</w:t>
      </w:r>
      <w:r>
        <w:rPr>
          <w:rFonts w:ascii="仿宋" w:eastAsia="仿宋" w:hAnsi="仿宋" w:cs="宋体" w:hint="eastAsia"/>
          <w:kern w:val="0"/>
          <w:sz w:val="32"/>
          <w:szCs w:val="32"/>
        </w:rPr>
        <w:t>供应商需有课堂实录、</w:t>
      </w:r>
      <w:r w:rsidR="002B7918">
        <w:rPr>
          <w:rFonts w:ascii="仿宋" w:eastAsia="仿宋" w:hAnsi="仿宋" w:cs="宋体" w:hint="eastAsia"/>
          <w:kern w:val="0"/>
          <w:sz w:val="32"/>
          <w:szCs w:val="32"/>
        </w:rPr>
        <w:t>微</w:t>
      </w:r>
      <w:r>
        <w:rPr>
          <w:rFonts w:ascii="仿宋" w:eastAsia="仿宋" w:hAnsi="仿宋" w:cs="宋体" w:hint="eastAsia"/>
          <w:kern w:val="0"/>
          <w:sz w:val="32"/>
          <w:szCs w:val="32"/>
        </w:rPr>
        <w:t>课等教学竞赛</w:t>
      </w:r>
      <w:r>
        <w:rPr>
          <w:rFonts w:ascii="仿宋" w:eastAsia="仿宋" w:hAnsi="仿宋" w:cs="宋体"/>
          <w:kern w:val="0"/>
          <w:sz w:val="32"/>
          <w:szCs w:val="32"/>
        </w:rPr>
        <w:t>视频</w:t>
      </w:r>
      <w:r>
        <w:rPr>
          <w:rFonts w:ascii="仿宋" w:eastAsia="仿宋" w:hAnsi="仿宋" w:cs="宋体" w:hint="eastAsia"/>
          <w:kern w:val="0"/>
          <w:sz w:val="32"/>
          <w:szCs w:val="32"/>
        </w:rPr>
        <w:t>获奖</w:t>
      </w:r>
      <w:r>
        <w:rPr>
          <w:rFonts w:ascii="仿宋" w:eastAsia="仿宋" w:hAnsi="仿宋" w:cs="宋体"/>
          <w:kern w:val="0"/>
          <w:sz w:val="32"/>
          <w:szCs w:val="32"/>
        </w:rPr>
        <w:t>案例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B0B28" w:rsidRDefault="00851F4D">
      <w:pPr>
        <w:pStyle w:val="a9"/>
        <w:spacing w:line="520" w:lineRule="exact"/>
        <w:ind w:left="0"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（二）场地要求:</w:t>
      </w:r>
      <w:r>
        <w:rPr>
          <w:rFonts w:ascii="仿宋" w:eastAsia="仿宋" w:hAnsi="仿宋" w:cs="宋体" w:hint="eastAsia"/>
          <w:kern w:val="0"/>
          <w:sz w:val="32"/>
          <w:szCs w:val="32"/>
        </w:rPr>
        <w:t>提供专业级别的绿幕录影棚,确保绿幕无阴影、无明暗差、无反光、照亮人物、消除面部阴影，轮廓光分离人物与绿幕。</w:t>
      </w:r>
    </w:p>
    <w:p w:rsidR="007B0B28" w:rsidRDefault="00851F4D">
      <w:pPr>
        <w:widowControl/>
        <w:spacing w:line="520" w:lineRule="exact"/>
        <w:ind w:firstLineChars="200" w:firstLine="641"/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</w:rPr>
      </w:pPr>
      <w:r>
        <w:rPr>
          <w:rFonts w:ascii="华文楷体" w:eastAsia="华文楷体" w:hAnsi="华文楷体" w:cs="宋体" w:hint="eastAsia"/>
          <w:b/>
          <w:bCs/>
          <w:kern w:val="0"/>
          <w:sz w:val="32"/>
          <w:szCs w:val="32"/>
        </w:rPr>
        <w:t>（三）拍摄配置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</w:rPr>
        <w:t>: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4K 超清课程专用摄像机（索尼 FX-6、索尼 FX-3）或同等级电影机（配防眩光镜头）。独立收音（教师领夹麦），提供专业微课录制提词器。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使用稳固的三脚架，避免拍摄时画面晃动。</w:t>
      </w:r>
    </w:p>
    <w:p w:rsidR="007B0B28" w:rsidRDefault="00851F4D">
      <w:pPr>
        <w:widowControl/>
        <w:tabs>
          <w:tab w:val="left" w:pos="312"/>
        </w:tabs>
        <w:spacing w:line="520" w:lineRule="exact"/>
        <w:ind w:firstLineChars="200" w:firstLine="641"/>
        <w:rPr>
          <w:rFonts w:ascii="华文楷体" w:eastAsia="华文楷体" w:hAnsi="华文楷体" w:cs="宋体"/>
          <w:b/>
          <w:bCs/>
          <w:kern w:val="0"/>
          <w:sz w:val="32"/>
          <w:szCs w:val="32"/>
        </w:rPr>
      </w:pPr>
      <w:r>
        <w:rPr>
          <w:rFonts w:ascii="华文楷体" w:eastAsia="华文楷体" w:hAnsi="华文楷体" w:cs="宋体" w:hint="eastAsia"/>
          <w:b/>
          <w:bCs/>
          <w:kern w:val="0"/>
          <w:sz w:val="32"/>
          <w:szCs w:val="32"/>
        </w:rPr>
        <w:t>（四）制作要求：</w:t>
      </w:r>
    </w:p>
    <w:p w:rsidR="007B0B28" w:rsidRDefault="00851F4D">
      <w:pPr>
        <w:pStyle w:val="2"/>
        <w:keepNext w:val="0"/>
        <w:keepLines w:val="0"/>
        <w:widowControl/>
        <w:spacing w:before="0" w:after="0" w:line="520" w:lineRule="exact"/>
        <w:ind w:firstLineChars="300" w:firstLine="964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素材剪辑标准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（1）冗余剔除：无任何口误、卡顿、空白片段（单段空白不超过0.3秒），无多余肢体动作、无关画面，整体节奏紧凑，符合微课5-12分钟时长要求。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lastRenderedPageBreak/>
        <w:t>（2）顺序逻辑：严格遵循脚本逻辑，章节、知识点衔接自然，无顺序错乱、跳跃，转场节点与脚本提示完全对应，无突兀切换。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（3）剪辑精度：剪辑点精准，无画面卡顿、跳帧、拖影，过渡效果（淡入淡出等）时长控制在0.5-1秒，不影响内容观看，不喧宾夺主。</w:t>
      </w:r>
    </w:p>
    <w:p w:rsidR="007B0B28" w:rsidRDefault="00851F4D">
      <w:pPr>
        <w:pStyle w:val="2"/>
        <w:keepNext w:val="0"/>
        <w:keepLines w:val="0"/>
        <w:widowControl/>
        <w:spacing w:before="0" w:after="0" w:line="520" w:lineRule="exact"/>
        <w:ind w:firstLineChars="300" w:firstLine="964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动画制作要求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（1）根据文稿要求制作相应解析动画，包含AI数字人制作。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（2）整体风格简约学术MG二维动画。低饱和学术色系，统一色调，不杂乱撞色。</w:t>
      </w:r>
    </w:p>
    <w:p w:rsidR="007B0B28" w:rsidRDefault="00851F4D">
      <w:pPr>
        <w:pStyle w:val="2"/>
        <w:keepNext w:val="0"/>
        <w:keepLines w:val="0"/>
        <w:widowControl/>
        <w:spacing w:before="0" w:after="0" w:line="520" w:lineRule="exact"/>
        <w:ind w:firstLineChars="300" w:firstLine="964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绿幕抠像要求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（1）抠像纯度：无绿幕残留、无杂色（如绿边、灰边），绿幕区域完全抠除，无半透明残留色块。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（2）边缘处理：主讲人边缘（尤其是头发丝、手指、衣物边角）清晰平滑，无锯齿、无缺失，无过度羽化导致的模糊，无绿溢现象（边缘不发绿）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（3）抠像稳定性：全程无抠像错位、闪烁，主讲人移动时，抠像区域与人物同步，无脱节、无漏抠、无误抠。</w:t>
      </w:r>
    </w:p>
    <w:p w:rsidR="007B0B28" w:rsidRDefault="00851F4D">
      <w:pPr>
        <w:pStyle w:val="2"/>
        <w:keepNext w:val="0"/>
        <w:keepLines w:val="0"/>
        <w:widowControl/>
        <w:spacing w:before="0" w:after="0" w:line="520" w:lineRule="exact"/>
        <w:ind w:firstLineChars="300" w:firstLine="964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4.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背景替换与融合标准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（1）背景质量：背景素材分辨率不低于1080P，画面清晰、无水印、无模糊、无杂点，与微课知识点高度匹配，无无关元素干扰。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（2）尺寸适配：背景与拍摄视频分辨率一致（1080P及以上），无拉伸、无压缩、无变形，全屏覆盖无留白。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lastRenderedPageBreak/>
        <w:t>（3）融合效果：主讲人与背景层次分明，无重叠、无穿透，透明度调整合理（常规100%，特殊场景不低于85%），动态背景与主讲人动作节奏协调，无违和感。</w:t>
      </w:r>
    </w:p>
    <w:p w:rsidR="007B0B28" w:rsidRDefault="00851F4D">
      <w:pPr>
        <w:pStyle w:val="2"/>
        <w:keepNext w:val="0"/>
        <w:keepLines w:val="0"/>
        <w:widowControl/>
        <w:spacing w:before="0" w:after="0" w:line="520" w:lineRule="exact"/>
        <w:ind w:firstLineChars="300" w:firstLine="964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声音优化标准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（1）降噪标准：无环境杂音、电流声、衣物摩擦声、呼吸声（可接受轻微、不明显的呼吸声），降噪后无失真、无回音、无电流底噪。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（2）音量标准：全片音频音量统一，峰值控制在-6dB至-12dB之间，正常观看距离（1-1.5米）清晰，无过载失真、无音量忽大忽小，重点知识点音量可提升10%-20%，不突兀。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（3）音画同步：音频与视频画面完全同步，无延迟、无超前，口型与台词对应精准（误差不超过0.1秒）。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（4）背景音乐：可选，选用轻柔、无歌词的纯音乐/轻音乐，音量为主讲人声音的1/3及以下，不盖过人声，与微课主题、节奏匹配，章节切换时可同步更换，无突兀切换。</w:t>
      </w:r>
    </w:p>
    <w:p w:rsidR="007B0B28" w:rsidRDefault="00851F4D">
      <w:pPr>
        <w:pStyle w:val="2"/>
        <w:keepNext w:val="0"/>
        <w:keepLines w:val="0"/>
        <w:widowControl/>
        <w:spacing w:before="0" w:after="0" w:line="520" w:lineRule="exact"/>
        <w:ind w:firstLineChars="300" w:firstLine="964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6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字幕标准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（1）内容准确性：与主讲人口述完全一致，无错别字、无漏字、无多字，标点符号使用规范，重点知识点、关键词标注清晰（颜色区分合理，不刺眼）。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（2）格式规范性：字体选用微软雅黑、黑体等清晰易读字体，字幕颜色与背景对比强烈（浅色背景用黑色，深色背景用白色，避免浅色字幕配浅色背景），无模糊、无重影。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（3）位置合理性：常规放置在画面底部，距离底部10-15cm，不遮挡主讲人身体、手部关键动作及背景核心知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lastRenderedPageBreak/>
        <w:t>识点；背景底部有文字时，可调整至画面中部偏下，不影响整体观看。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（4）同步性：字幕出现、消失与主讲人口述同步，无提前、无延迟，单句字幕时长与口语停顿匹配，不出现字幕卡顿、残留。</w:t>
      </w:r>
    </w:p>
    <w:p w:rsidR="007B0B28" w:rsidRDefault="00851F4D">
      <w:pPr>
        <w:pStyle w:val="2"/>
        <w:keepNext w:val="0"/>
        <w:keepLines w:val="0"/>
        <w:widowControl/>
        <w:spacing w:before="0" w:after="0" w:line="520" w:lineRule="exact"/>
        <w:ind w:firstLineChars="300" w:firstLine="964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7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特效与包装标准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（1）转场特效：选用淡入淡出、滑动、溶解等简洁特效，时长0.5-1秒，章节切换用稍明显转场，知识点内切换用轻柔转场，无花哨、夸张特效，不分散受众注意力。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（2）知识点标注：标注样式简洁（文本框、箭头、高亮框），颜色醒目但不刺眼，标注位置准确，指向对应知识点，无遮挡、无多余标注，不影响画面整体美观。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（3）片头片尾：片头包含微课主题、主讲人（可选）、日期（可选），时长6-8秒；片尾包含感谢语（可选），时长2-3秒；设计简洁，与微课主题、风格匹配，无多余元素、无水印。</w:t>
      </w:r>
    </w:p>
    <w:p w:rsidR="007B0B28" w:rsidRDefault="00851F4D">
      <w:pPr>
        <w:pStyle w:val="2"/>
        <w:keepNext w:val="0"/>
        <w:keepLines w:val="0"/>
        <w:widowControl/>
        <w:spacing w:before="0" w:after="0" w:line="520" w:lineRule="exact"/>
        <w:ind w:firstLineChars="300" w:firstLine="964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8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导出与备份标准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（1）导出格式：默认MP4格式，分辨率不低于1080P，帧率25fps（适配国内视频标准），码率8-10Mbps，画面清晰、无压缩失真。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/>
        </w:rPr>
        <w:t>（2）备份要求：导出后需备份3份以上，分别存储在电脑硬盘、U盘、云盘，备份内容包括最终视频、原始素材、后期工程文件，命名规范（微课主题+日期+文件类型），便于后期追溯、修改。</w:t>
      </w:r>
    </w:p>
    <w:p w:rsidR="007B0B28" w:rsidRDefault="00851F4D">
      <w:pPr>
        <w:widowControl/>
        <w:spacing w:line="520" w:lineRule="exact"/>
        <w:ind w:firstLineChars="100" w:firstLine="320"/>
        <w:rPr>
          <w:rFonts w:ascii="仿宋" w:eastAsia="仿宋" w:hAnsi="仿宋" w:cs="仿宋"/>
          <w:color w:val="000000" w:themeColor="text1"/>
          <w:kern w:val="0"/>
          <w:sz w:val="32"/>
          <w:szCs w:val="32"/>
          <w:lang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（3）知识版权保护系统（视频水印</w:t>
      </w:r>
      <w:r>
        <w:rPr>
          <w:rFonts w:ascii="仿宋" w:eastAsia="仿宋" w:hAnsi="仿宋" w:cs="宋体"/>
          <w:kern w:val="0"/>
          <w:sz w:val="32"/>
          <w:szCs w:val="32"/>
        </w:rPr>
        <w:t>+</w:t>
      </w:r>
      <w:r>
        <w:rPr>
          <w:rFonts w:ascii="仿宋" w:eastAsia="仿宋" w:hAnsi="仿宋" w:cs="宋体" w:hint="eastAsia"/>
          <w:kern w:val="0"/>
          <w:sz w:val="32"/>
          <w:szCs w:val="32"/>
        </w:rPr>
        <w:t>加密播放）。</w:t>
      </w:r>
    </w:p>
    <w:p w:rsidR="007B0B28" w:rsidRDefault="00851F4D">
      <w:pPr>
        <w:widowControl/>
        <w:spacing w:line="52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>
        <w:rPr>
          <w:rFonts w:ascii="黑体" w:eastAsia="黑体" w:hAnsi="黑体" w:cs="宋体"/>
          <w:kern w:val="0"/>
          <w:sz w:val="32"/>
          <w:szCs w:val="32"/>
        </w:rPr>
        <w:t>交付标准</w:t>
      </w:r>
    </w:p>
    <w:p w:rsidR="007B0B28" w:rsidRDefault="00851F4D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</w:t>
      </w:r>
      <w:r>
        <w:rPr>
          <w:rFonts w:ascii="仿宋" w:eastAsia="仿宋" w:hAnsi="仿宋" w:cs="宋体"/>
          <w:kern w:val="0"/>
          <w:sz w:val="32"/>
          <w:szCs w:val="32"/>
        </w:rPr>
        <w:t xml:space="preserve">.时间节点 </w:t>
      </w:r>
    </w:p>
    <w:p w:rsidR="007B0B28" w:rsidRDefault="00851F4D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拍摄日期：</w:t>
      </w:r>
      <w:r>
        <w:rPr>
          <w:rFonts w:ascii="仿宋" w:eastAsia="仿宋" w:hAnsi="仿宋" w:cs="宋体" w:hint="eastAsia"/>
          <w:kern w:val="0"/>
          <w:sz w:val="32"/>
          <w:szCs w:val="32"/>
        </w:rPr>
        <w:t>待定。</w:t>
      </w:r>
    </w:p>
    <w:p w:rsidR="007B0B28" w:rsidRDefault="00851F4D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初剪交付：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拍摄后</w:t>
      </w:r>
      <w:r w:rsidR="00D75C67">
        <w:rPr>
          <w:rFonts w:ascii="仿宋" w:eastAsia="仿宋" w:hAnsi="仿宋" w:cs="宋体"/>
          <w:kern w:val="0"/>
          <w:sz w:val="32"/>
          <w:szCs w:val="32"/>
        </w:rPr>
        <w:t>48</w:t>
      </w:r>
      <w:r>
        <w:rPr>
          <w:rFonts w:ascii="仿宋" w:eastAsia="仿宋" w:hAnsi="仿宋" w:cs="宋体" w:hint="eastAsia"/>
          <w:kern w:val="0"/>
          <w:sz w:val="32"/>
          <w:szCs w:val="32"/>
        </w:rPr>
        <w:t>小时内。</w:t>
      </w:r>
    </w:p>
    <w:p w:rsidR="007B0B28" w:rsidRDefault="00851F4D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终版交付：</w:t>
      </w:r>
      <w:r w:rsidR="00207D71">
        <w:rPr>
          <w:rFonts w:ascii="仿宋" w:eastAsia="仿宋" w:hAnsi="仿宋" w:cs="宋体" w:hint="eastAsia"/>
          <w:kern w:val="0"/>
          <w:sz w:val="32"/>
          <w:szCs w:val="32"/>
        </w:rPr>
        <w:t>初版交付后4</w:t>
      </w:r>
      <w:r w:rsidR="00207D71">
        <w:rPr>
          <w:rFonts w:ascii="仿宋" w:eastAsia="仿宋" w:hAnsi="仿宋" w:cs="宋体"/>
          <w:kern w:val="0"/>
          <w:sz w:val="32"/>
          <w:szCs w:val="32"/>
        </w:rPr>
        <w:t>8</w:t>
      </w:r>
      <w:r w:rsidR="00207D71">
        <w:rPr>
          <w:rFonts w:ascii="仿宋" w:eastAsia="仿宋" w:hAnsi="仿宋" w:cs="宋体" w:hint="eastAsia"/>
          <w:kern w:val="0"/>
          <w:sz w:val="32"/>
          <w:szCs w:val="32"/>
        </w:rPr>
        <w:t>小时内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B0B28" w:rsidRDefault="00851F4D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kern w:val="0"/>
          <w:sz w:val="32"/>
          <w:szCs w:val="32"/>
        </w:rPr>
        <w:t>摄制工作完成后，服务商要向采购人提供拍摄、制作期间产生的完整的影、音原始素材资料一套，以及成片渲染完成后的工程文件（包括剪辑、二维建模特效），用移动硬盘提供，由采购人保存，版权和使用权归属于采购人。</w:t>
      </w:r>
    </w:p>
    <w:p w:rsidR="007B0B28" w:rsidRDefault="00851F4D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按要求完成拍摄及后期制作并在规定时间内交付。</w:t>
      </w:r>
      <w:r>
        <w:rPr>
          <w:rFonts w:ascii="仿宋" w:eastAsia="仿宋" w:hAnsi="仿宋" w:cs="宋体"/>
          <w:kern w:val="0"/>
          <w:sz w:val="32"/>
          <w:szCs w:val="32"/>
        </w:rPr>
        <w:t>未经许可不得公开教学内容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/>
          <w:kern w:val="0"/>
          <w:sz w:val="32"/>
          <w:szCs w:val="32"/>
        </w:rPr>
        <w:t>拍摄素材仅限本项目使用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B0B28" w:rsidRDefault="00851F4D">
      <w:pPr>
        <w:spacing w:line="52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</w:t>
      </w:r>
      <w:r>
        <w:rPr>
          <w:rFonts w:ascii="黑体" w:eastAsia="黑体" w:hAnsi="黑体" w:cs="宋体"/>
          <w:kern w:val="0"/>
          <w:sz w:val="32"/>
          <w:szCs w:val="32"/>
        </w:rPr>
        <w:t>费用及支付</w:t>
      </w:r>
    </w:p>
    <w:p w:rsidR="007B0B28" w:rsidRDefault="00851F4D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</w:rPr>
        <w:t>.费用</w:t>
      </w:r>
      <w:r>
        <w:rPr>
          <w:rFonts w:ascii="仿宋" w:eastAsia="仿宋" w:hAnsi="仿宋" w:cs="宋体" w:hint="eastAsia"/>
          <w:kern w:val="0"/>
          <w:sz w:val="32"/>
          <w:szCs w:val="32"/>
        </w:rPr>
        <w:t>预算</w:t>
      </w:r>
      <w:r>
        <w:rPr>
          <w:rFonts w:ascii="仿宋" w:eastAsia="仿宋" w:hAnsi="仿宋" w:cs="宋体"/>
          <w:kern w:val="0"/>
          <w:sz w:val="32"/>
          <w:szCs w:val="32"/>
        </w:rPr>
        <w:t>：￥</w:t>
      </w:r>
      <w:r w:rsidR="002B7918">
        <w:rPr>
          <w:rFonts w:ascii="仿宋" w:eastAsia="仿宋" w:hAnsi="仿宋" w:cs="宋体"/>
          <w:kern w:val="0"/>
          <w:sz w:val="32"/>
          <w:szCs w:val="32"/>
        </w:rPr>
        <w:t>19800</w:t>
      </w:r>
      <w:r w:rsidR="002B7918">
        <w:rPr>
          <w:rFonts w:ascii="仿宋" w:eastAsia="仿宋" w:hAnsi="仿宋" w:cs="宋体" w:hint="eastAsia"/>
          <w:kern w:val="0"/>
          <w:sz w:val="32"/>
          <w:szCs w:val="32"/>
        </w:rPr>
        <w:t>元</w:t>
      </w:r>
      <w:r>
        <w:rPr>
          <w:rFonts w:ascii="仿宋" w:eastAsia="仿宋" w:hAnsi="仿宋" w:cs="宋体"/>
          <w:kern w:val="0"/>
          <w:sz w:val="32"/>
          <w:szCs w:val="32"/>
        </w:rPr>
        <w:t>（含税）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7B0B28" w:rsidRDefault="00851F4D">
      <w:pPr>
        <w:spacing w:line="520" w:lineRule="exact"/>
        <w:ind w:firstLineChars="200" w:firstLine="640"/>
        <w:rPr>
          <w:rFonts w:ascii="宋体" w:hAnsi="宋体" w:cs="宋体"/>
          <w:kern w:val="0"/>
          <w:sz w:val="32"/>
          <w:szCs w:val="32"/>
          <w:highlight w:val="yellow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</w:rPr>
        <w:t>.支付方式：成片验收</w:t>
      </w:r>
      <w:r>
        <w:rPr>
          <w:rFonts w:ascii="仿宋" w:eastAsia="仿宋" w:hAnsi="仿宋" w:cs="宋体" w:hint="eastAsia"/>
          <w:kern w:val="0"/>
          <w:sz w:val="32"/>
          <w:szCs w:val="32"/>
        </w:rPr>
        <w:t>合格后全额</w:t>
      </w:r>
      <w:r>
        <w:rPr>
          <w:rFonts w:ascii="仿宋" w:eastAsia="仿宋" w:hAnsi="仿宋" w:cs="宋体"/>
          <w:kern w:val="0"/>
          <w:sz w:val="32"/>
          <w:szCs w:val="32"/>
        </w:rPr>
        <w:t>支付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sectPr w:rsidR="007B0B28" w:rsidSect="00CB6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470" w:rsidRDefault="00801470" w:rsidP="002B7918">
      <w:r>
        <w:separator/>
      </w:r>
    </w:p>
  </w:endnote>
  <w:endnote w:type="continuationSeparator" w:id="1">
    <w:p w:rsidR="00801470" w:rsidRDefault="00801470" w:rsidP="002B7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470" w:rsidRDefault="00801470" w:rsidP="002B7918">
      <w:r>
        <w:separator/>
      </w:r>
    </w:p>
  </w:footnote>
  <w:footnote w:type="continuationSeparator" w:id="1">
    <w:p w:rsidR="00801470" w:rsidRDefault="00801470" w:rsidP="002B79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F3F"/>
    <w:rsid w:val="000972AF"/>
    <w:rsid w:val="000E4F4C"/>
    <w:rsid w:val="001F2BF3"/>
    <w:rsid w:val="00207D71"/>
    <w:rsid w:val="002647F9"/>
    <w:rsid w:val="002A0CAD"/>
    <w:rsid w:val="002A6CA0"/>
    <w:rsid w:val="002B7918"/>
    <w:rsid w:val="002F6E69"/>
    <w:rsid w:val="00340F22"/>
    <w:rsid w:val="003422EA"/>
    <w:rsid w:val="00371D60"/>
    <w:rsid w:val="0039478A"/>
    <w:rsid w:val="003B6F3F"/>
    <w:rsid w:val="00412A4D"/>
    <w:rsid w:val="004142AA"/>
    <w:rsid w:val="00430EDB"/>
    <w:rsid w:val="00451A6F"/>
    <w:rsid w:val="004A35D8"/>
    <w:rsid w:val="004B3696"/>
    <w:rsid w:val="004E4F2F"/>
    <w:rsid w:val="004E7328"/>
    <w:rsid w:val="0053069F"/>
    <w:rsid w:val="00541B6B"/>
    <w:rsid w:val="00561453"/>
    <w:rsid w:val="005648B9"/>
    <w:rsid w:val="005767BD"/>
    <w:rsid w:val="005F6A17"/>
    <w:rsid w:val="00605818"/>
    <w:rsid w:val="00654FDB"/>
    <w:rsid w:val="00692F72"/>
    <w:rsid w:val="006B0A50"/>
    <w:rsid w:val="006B1D1F"/>
    <w:rsid w:val="00747660"/>
    <w:rsid w:val="00754502"/>
    <w:rsid w:val="007611A0"/>
    <w:rsid w:val="00764487"/>
    <w:rsid w:val="007B0B28"/>
    <w:rsid w:val="00801470"/>
    <w:rsid w:val="00851F4D"/>
    <w:rsid w:val="008601B4"/>
    <w:rsid w:val="00896F9D"/>
    <w:rsid w:val="008C0F83"/>
    <w:rsid w:val="008F6CDF"/>
    <w:rsid w:val="00901568"/>
    <w:rsid w:val="00930D42"/>
    <w:rsid w:val="00944087"/>
    <w:rsid w:val="009A362B"/>
    <w:rsid w:val="009B110D"/>
    <w:rsid w:val="009C7D0D"/>
    <w:rsid w:val="00A606B2"/>
    <w:rsid w:val="00AA3F17"/>
    <w:rsid w:val="00AC615D"/>
    <w:rsid w:val="00AE0FDF"/>
    <w:rsid w:val="00B026A2"/>
    <w:rsid w:val="00BF49BE"/>
    <w:rsid w:val="00C03703"/>
    <w:rsid w:val="00C041A9"/>
    <w:rsid w:val="00C510BA"/>
    <w:rsid w:val="00C6057C"/>
    <w:rsid w:val="00CB6BA5"/>
    <w:rsid w:val="00CD4A3C"/>
    <w:rsid w:val="00D35EE0"/>
    <w:rsid w:val="00D72C46"/>
    <w:rsid w:val="00D75C67"/>
    <w:rsid w:val="00DD5E64"/>
    <w:rsid w:val="00EB4F92"/>
    <w:rsid w:val="00EB59C7"/>
    <w:rsid w:val="00EF6EF3"/>
    <w:rsid w:val="00F04A98"/>
    <w:rsid w:val="00F17581"/>
    <w:rsid w:val="00F77EE2"/>
    <w:rsid w:val="00FD6810"/>
    <w:rsid w:val="00FE339D"/>
    <w:rsid w:val="20FF749F"/>
    <w:rsid w:val="21502B70"/>
    <w:rsid w:val="498B6839"/>
    <w:rsid w:val="71741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A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B6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6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BA5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6BA5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6BA5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6BA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6BA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6BA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B6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B6B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CB6BA5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rsid w:val="00CB6B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CB6BA5"/>
    <w:rPr>
      <w:b/>
    </w:rPr>
  </w:style>
  <w:style w:type="character" w:customStyle="1" w:styleId="1Char">
    <w:name w:val="标题 1 Char"/>
    <w:basedOn w:val="a0"/>
    <w:link w:val="1"/>
    <w:uiPriority w:val="9"/>
    <w:qFormat/>
    <w:rsid w:val="00CB6BA5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CB6B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CB6B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CB6BA5"/>
    <w:rPr>
      <w:rFonts w:cstheme="majorBidi"/>
      <w:color w:val="365F9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CB6BA5"/>
    <w:rPr>
      <w:rFonts w:cstheme="majorBidi"/>
      <w:color w:val="365F9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CB6BA5"/>
    <w:rPr>
      <w:rFonts w:cstheme="majorBidi"/>
      <w:b/>
      <w:bCs/>
      <w:color w:val="365F9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CB6BA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CB6BA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CB6BA5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sid w:val="00CB6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sid w:val="00CB6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rsid w:val="00CB6B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8"/>
    <w:uiPriority w:val="29"/>
    <w:qFormat/>
    <w:rsid w:val="00CB6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BA5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CB6BA5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rsid w:val="00CB6B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4">
    <w:name w:val="明显引用 Char"/>
    <w:basedOn w:val="a0"/>
    <w:link w:val="aa"/>
    <w:uiPriority w:val="30"/>
    <w:qFormat/>
    <w:rsid w:val="00CB6BA5"/>
    <w:rPr>
      <w:i/>
      <w:iCs/>
      <w:color w:val="365F91" w:themeColor="accent1" w:themeShade="BF"/>
    </w:rPr>
  </w:style>
  <w:style w:type="character" w:customStyle="1" w:styleId="11">
    <w:name w:val="明显参考1"/>
    <w:basedOn w:val="a0"/>
    <w:uiPriority w:val="32"/>
    <w:qFormat/>
    <w:rsid w:val="00CB6BA5"/>
    <w:rPr>
      <w:b/>
      <w:bCs/>
      <w:smallCaps/>
      <w:color w:val="365F9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sid w:val="00CB6B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B6B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46</cp:revision>
  <cp:lastPrinted>2026-04-23T08:52:00Z</cp:lastPrinted>
  <dcterms:created xsi:type="dcterms:W3CDTF">2025-07-31T08:54:00Z</dcterms:created>
  <dcterms:modified xsi:type="dcterms:W3CDTF">2026-04-27T01:44:00Z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eyJoZGlkIjoiMzA4NDRiNzNmYjE4ZjJkNzZjMjU1ZmY4YjFiMDE5ZTAiLCJ1c2VySWQiOiIxMTU3NjYyMjYxIn0=</vt:lpwstr>
  </property>
  <property fmtid="{D5CDD505-2E9C-101B-9397-08002B2CF9AE}" pid="3" name="KSOProductBuildVer">
    <vt:lpwstr>2052-12.1.0.25865</vt:lpwstr>
  </property>
  <property fmtid="{D5CDD505-2E9C-101B-9397-08002B2CF9AE}" pid="4" name="ICV">
    <vt:lpwstr>D3FBFD2A5B834CCD961C69A8E69F8022_13</vt:lpwstr>
  </property>
</Properties>
</file>