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E64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bCs w:val="0"/>
          <w:sz w:val="44"/>
          <w:szCs w:val="44"/>
          <w:lang w:val="en-US" w:eastAsia="zh-CN"/>
        </w:rPr>
      </w:pPr>
    </w:p>
    <w:p w14:paraId="469C52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bCs w:val="0"/>
          <w:sz w:val="44"/>
          <w:szCs w:val="44"/>
          <w:lang w:val="en-US" w:eastAsia="zh-CN"/>
        </w:rPr>
      </w:pPr>
      <w:r>
        <w:rPr>
          <w:rFonts w:hint="eastAsia" w:ascii="方正仿宋_GB2312" w:hAnsi="方正仿宋_GB2312" w:eastAsia="方正仿宋_GB2312" w:cs="方正仿宋_GB2312"/>
          <w:b w:val="0"/>
          <w:bCs w:val="0"/>
          <w:sz w:val="44"/>
          <w:szCs w:val="44"/>
          <w:lang w:val="en-US" w:eastAsia="zh-CN"/>
        </w:rPr>
        <w:t xml:space="preserve"> </w:t>
      </w:r>
    </w:p>
    <w:p w14:paraId="78401C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bCs w:val="0"/>
          <w:sz w:val="44"/>
          <w:szCs w:val="44"/>
          <w:lang w:val="en-US" w:eastAsia="zh-CN"/>
        </w:rPr>
      </w:pPr>
    </w:p>
    <w:p w14:paraId="152FC6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bCs w:val="0"/>
          <w:sz w:val="44"/>
          <w:szCs w:val="44"/>
          <w:lang w:val="en-US" w:eastAsia="zh-CN"/>
        </w:rPr>
      </w:pPr>
    </w:p>
    <w:p w14:paraId="46FCE24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val="0"/>
          <w:bCs w:val="0"/>
          <w:sz w:val="44"/>
          <w:szCs w:val="44"/>
          <w:lang w:val="en-US" w:eastAsia="zh-CN"/>
        </w:rPr>
      </w:pPr>
    </w:p>
    <w:p w14:paraId="2EA38DC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bCs w:val="0"/>
          <w:sz w:val="52"/>
          <w:szCs w:val="52"/>
          <w:lang w:val="en-US" w:eastAsia="zh-CN"/>
        </w:rPr>
      </w:pPr>
      <w:r>
        <w:rPr>
          <w:rFonts w:hint="eastAsia" w:ascii="方正仿宋_GB2312" w:hAnsi="方正仿宋_GB2312" w:eastAsia="方正仿宋_GB2312" w:cs="方正仿宋_GB2312"/>
          <w:b w:val="0"/>
          <w:bCs w:val="0"/>
          <w:sz w:val="52"/>
          <w:szCs w:val="52"/>
          <w:lang w:val="en-US" w:eastAsia="zh-CN"/>
        </w:rPr>
        <w:t>结对帮扶泗阳医院VTE防治</w:t>
      </w:r>
    </w:p>
    <w:p w14:paraId="668EF7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_GB2312" w:hAnsi="方正仿宋_GB2312" w:eastAsia="方正仿宋_GB2312" w:cs="方正仿宋_GB2312"/>
          <w:b w:val="0"/>
          <w:bCs w:val="0"/>
          <w:sz w:val="52"/>
          <w:szCs w:val="52"/>
          <w:lang w:val="en-US" w:eastAsia="zh-CN"/>
        </w:rPr>
      </w:pPr>
      <w:r>
        <w:rPr>
          <w:rFonts w:hint="eastAsia" w:ascii="方正仿宋_GB2312" w:hAnsi="方正仿宋_GB2312" w:eastAsia="方正仿宋_GB2312" w:cs="方正仿宋_GB2312"/>
          <w:b w:val="0"/>
          <w:bCs w:val="0"/>
          <w:sz w:val="52"/>
          <w:szCs w:val="52"/>
          <w:lang w:val="en-US" w:eastAsia="zh-CN"/>
        </w:rPr>
        <w:t>管控系统采购需求书</w:t>
      </w:r>
    </w:p>
    <w:p w14:paraId="0DA7D739">
      <w:pPr>
        <w:rPr>
          <w:rFonts w:hint="eastAsia" w:ascii="方正仿宋_GB2312" w:hAnsi="方正仿宋_GB2312" w:eastAsia="方正仿宋_GB2312" w:cs="方正仿宋_GB2312"/>
          <w:b/>
          <w:bCs/>
          <w:sz w:val="28"/>
          <w:szCs w:val="28"/>
          <w:lang w:val="en-US" w:eastAsia="zh-CN"/>
        </w:rPr>
        <w:sectPr>
          <w:pgSz w:w="11906" w:h="16838"/>
          <w:pgMar w:top="1440" w:right="1800" w:bottom="1440" w:left="1800" w:header="851" w:footer="992" w:gutter="0"/>
          <w:cols w:space="720" w:num="1"/>
          <w:docGrid w:type="lines" w:linePitch="312" w:charSpace="0"/>
        </w:sectPr>
      </w:pPr>
    </w:p>
    <w:p w14:paraId="45A8943B">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jc w:val="both"/>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一、项目概况及总体要求</w:t>
      </w:r>
    </w:p>
    <w:p w14:paraId="565E64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outlineLvl w:val="9"/>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1、项目名称</w:t>
      </w:r>
    </w:p>
    <w:p w14:paraId="74A6D5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结对帮扶泗阳医院VTE防治管控系统</w:t>
      </w:r>
    </w:p>
    <w:p w14:paraId="5648FB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outlineLvl w:val="9"/>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2、采购背景</w:t>
      </w:r>
    </w:p>
    <w:p w14:paraId="0938B9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480" w:firstLineChars="200"/>
        <w:jc w:val="both"/>
        <w:textAlignment w:val="auto"/>
        <w:outlineLvl w:val="9"/>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静脉血栓栓塞症（VTE）,包括深静脉血栓形成（DVT）和肺血栓栓塞症（PTE），作为在院患者可预防的首要致死性并发症，其防治工作流程复杂，传统管理手段存在评估率低下、监管困难等问题。如何有效开展VTE防治及管理工作，是</w:t>
      </w:r>
      <w:r>
        <w:rPr>
          <w:rFonts w:hint="eastAsia" w:ascii="方正仿宋_GB2312" w:hAnsi="方正仿宋_GB2312" w:eastAsia="方正仿宋_GB2312" w:cs="方正仿宋_GB2312"/>
          <w:sz w:val="24"/>
          <w:szCs w:val="24"/>
          <w:lang w:val="en-US" w:eastAsia="zh-CN"/>
        </w:rPr>
        <w:t>泗阳医</w:t>
      </w:r>
      <w:r>
        <w:rPr>
          <w:rFonts w:hint="eastAsia" w:ascii="方正仿宋_GB2312" w:hAnsi="方正仿宋_GB2312" w:eastAsia="方正仿宋_GB2312" w:cs="方正仿宋_GB2312"/>
          <w:sz w:val="24"/>
          <w:szCs w:val="24"/>
        </w:rPr>
        <w:t>院医疗质量管理面临的严峻挑战。为了解决</w:t>
      </w:r>
      <w:r>
        <w:rPr>
          <w:rFonts w:hint="eastAsia" w:ascii="方正仿宋_GB2312" w:hAnsi="方正仿宋_GB2312" w:eastAsia="方正仿宋_GB2312" w:cs="方正仿宋_GB2312"/>
          <w:sz w:val="24"/>
          <w:szCs w:val="24"/>
          <w:lang w:val="en-US" w:eastAsia="zh-CN"/>
        </w:rPr>
        <w:t>泗阳医</w:t>
      </w:r>
      <w:r>
        <w:rPr>
          <w:rFonts w:hint="eastAsia" w:ascii="方正仿宋_GB2312" w:hAnsi="方正仿宋_GB2312" w:eastAsia="方正仿宋_GB2312" w:cs="方正仿宋_GB2312"/>
          <w:sz w:val="24"/>
          <w:szCs w:val="24"/>
        </w:rPr>
        <w:t>院VTE防治面临的实际问题，满足国家医疗质量安全改进目标及三级医院评审的相关要求，实现对VTE防治的精细化质量管控，</w:t>
      </w:r>
      <w:r>
        <w:rPr>
          <w:rFonts w:hint="eastAsia" w:ascii="方正仿宋_GB2312" w:hAnsi="方正仿宋_GB2312" w:eastAsia="方正仿宋_GB2312" w:cs="方正仿宋_GB2312"/>
          <w:sz w:val="24"/>
          <w:szCs w:val="24"/>
          <w:lang w:val="en-US" w:eastAsia="zh-CN"/>
        </w:rPr>
        <w:t>泗阳医</w:t>
      </w:r>
      <w:r>
        <w:rPr>
          <w:rFonts w:hint="eastAsia" w:ascii="方正仿宋_GB2312" w:hAnsi="方正仿宋_GB2312" w:eastAsia="方正仿宋_GB2312" w:cs="方正仿宋_GB2312"/>
          <w:sz w:val="24"/>
          <w:szCs w:val="24"/>
        </w:rPr>
        <w:t>院亟需使用信息化手段来实现VTE防治流程的标准化，从而解决传统VTE防治手段存在的流程不规范、评估率低下、沟通不及时、监管困难、患者“离院即离控”等问题，满足对VTE防治进行院前-院中-院后全流程质量管控的迫切需求。</w:t>
      </w:r>
    </w:p>
    <w:p w14:paraId="579351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outlineLvl w:val="9"/>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3、项目目标</w:t>
      </w:r>
    </w:p>
    <w:p w14:paraId="54F7E95F">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b w:val="0"/>
          <w:bCs w:val="0"/>
          <w:sz w:val="24"/>
          <w:szCs w:val="24"/>
          <w:lang w:val="en-US" w:eastAsia="zh-Hans"/>
        </w:rPr>
        <w:t>通过搭建基于互联网医院的VTE防治管控平台，对接</w:t>
      </w:r>
      <w:r>
        <w:rPr>
          <w:rFonts w:hint="eastAsia" w:ascii="方正仿宋_GB2312" w:hAnsi="方正仿宋_GB2312" w:eastAsia="方正仿宋_GB2312" w:cs="方正仿宋_GB2312"/>
          <w:b w:val="0"/>
          <w:bCs w:val="0"/>
          <w:sz w:val="24"/>
          <w:szCs w:val="24"/>
          <w:lang w:val="en-US" w:eastAsia="zh-CN"/>
        </w:rPr>
        <w:t>泗阳医院</w:t>
      </w:r>
      <w:r>
        <w:rPr>
          <w:rFonts w:hint="eastAsia" w:ascii="方正仿宋_GB2312" w:hAnsi="方正仿宋_GB2312" w:eastAsia="方正仿宋_GB2312" w:cs="方正仿宋_GB2312"/>
          <w:b w:val="0"/>
          <w:bCs w:val="0"/>
          <w:sz w:val="24"/>
          <w:szCs w:val="24"/>
          <w:lang w:val="en-US" w:eastAsia="zh-Hans"/>
        </w:rPr>
        <w:t>院内各诊疗系统，联动院后患者服务系统，从而实现全流程的VTE防治及质量管控，提高院前VTE评估和院内VTE防治的规范化和智能化程度，提高院后VTE随访的精细化程度，从而提高整体VTE防治的质量管控效率，保障患者安全</w:t>
      </w:r>
      <w:r>
        <w:rPr>
          <w:rFonts w:hint="eastAsia" w:ascii="方正仿宋_GB2312" w:hAnsi="方正仿宋_GB2312" w:eastAsia="方正仿宋_GB2312" w:cs="方正仿宋_GB2312"/>
          <w:sz w:val="24"/>
          <w:szCs w:val="24"/>
          <w:lang w:val="en-US" w:eastAsia="zh-CN"/>
        </w:rPr>
        <w:t>。</w:t>
      </w:r>
    </w:p>
    <w:p w14:paraId="02101B5D">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二、采购用途</w:t>
      </w:r>
    </w:p>
    <w:p w14:paraId="3A2176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outlineLvl w:val="9"/>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1、采购用途</w:t>
      </w:r>
    </w:p>
    <w:p w14:paraId="6413F068">
      <w:pPr>
        <w:keepNext w:val="0"/>
        <w:keepLines w:val="0"/>
        <w:pageBreakBefore w:val="0"/>
        <w:kinsoku/>
        <w:wordWrap/>
        <w:overflowPunct/>
        <w:topLinePunct w:val="0"/>
        <w:bidi w:val="0"/>
        <w:spacing w:line="360" w:lineRule="auto"/>
        <w:ind w:firstLine="480" w:firstLineChars="200"/>
        <w:textAlignment w:val="auto"/>
        <w:outlineLvl w:val="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□科研  □教学  </w:t>
      </w:r>
      <w:r>
        <w:rPr>
          <w:rFonts w:hint="eastAsia" w:ascii="方正仿宋_GB2312" w:hAnsi="方正仿宋_GB2312" w:eastAsia="方正仿宋_GB2312" w:cs="方正仿宋_GB2312"/>
          <w:sz w:val="24"/>
          <w:szCs w:val="24"/>
        </w:rPr>
        <w:sym w:font="Wingdings 2" w:char="0052"/>
      </w:r>
      <w:r>
        <w:rPr>
          <w:rFonts w:hint="eastAsia" w:ascii="方正仿宋_GB2312" w:hAnsi="方正仿宋_GB2312" w:eastAsia="方正仿宋_GB2312" w:cs="方正仿宋_GB2312"/>
          <w:sz w:val="24"/>
          <w:szCs w:val="24"/>
        </w:rPr>
        <w:t xml:space="preserve">医疗  </w:t>
      </w:r>
      <w:r>
        <w:rPr>
          <w:rFonts w:hint="eastAsia" w:ascii="方正仿宋_GB2312" w:hAnsi="方正仿宋_GB2312" w:eastAsia="方正仿宋_GB2312" w:cs="方正仿宋_GB2312"/>
          <w:sz w:val="24"/>
          <w:szCs w:val="24"/>
        </w:rPr>
        <w:sym w:font="Wingdings 2" w:char="00A3"/>
      </w:r>
      <w:r>
        <w:rPr>
          <w:rFonts w:hint="eastAsia" w:ascii="方正仿宋_GB2312" w:hAnsi="方正仿宋_GB2312" w:eastAsia="方正仿宋_GB2312" w:cs="方正仿宋_GB2312"/>
          <w:sz w:val="24"/>
          <w:szCs w:val="24"/>
        </w:rPr>
        <w:t xml:space="preserve">管理  □后勤  </w:t>
      </w:r>
      <w:r>
        <w:rPr>
          <w:rFonts w:hint="eastAsia" w:ascii="方正仿宋_GB2312" w:hAnsi="方正仿宋_GB2312" w:eastAsia="方正仿宋_GB2312" w:cs="方正仿宋_GB2312"/>
          <w:sz w:val="24"/>
          <w:szCs w:val="24"/>
        </w:rPr>
        <w:sym w:font="Wingdings 2" w:char="00A3"/>
      </w:r>
      <w:r>
        <w:rPr>
          <w:rFonts w:hint="eastAsia" w:ascii="方正仿宋_GB2312" w:hAnsi="方正仿宋_GB2312" w:eastAsia="方正仿宋_GB2312" w:cs="方正仿宋_GB2312"/>
          <w:sz w:val="24"/>
          <w:szCs w:val="24"/>
        </w:rPr>
        <w:t xml:space="preserve">其他 </w:t>
      </w:r>
    </w:p>
    <w:p w14:paraId="72792B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outlineLvl w:val="9"/>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b/>
          <w:bCs/>
          <w:sz w:val="28"/>
          <w:szCs w:val="28"/>
          <w:lang w:val="en-US" w:eastAsia="zh-CN"/>
        </w:rPr>
        <w:t>2、用途说明</w:t>
      </w:r>
    </w:p>
    <w:p w14:paraId="4A53B782">
      <w:pPr>
        <w:pStyle w:val="7"/>
        <w:spacing w:line="360" w:lineRule="auto"/>
        <w:ind w:left="0" w:leftChars="0" w:firstLine="480"/>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用于解决泗阳医院VTE防治面临的实际问题，满足国家医疗质量安全改进目标的要求，实现对VTE防治的精细化质量管控。泗阳医院亟需使用信息化手段来实现VTE防治流程的标准化，从而解决传统VTE防治手段存在的流程不规范、评估率低下、沟通不及时、监管困难等问题，满足对VTE防治进行院前-院中-院后全流程质量管控的迫切需求。</w:t>
      </w:r>
    </w:p>
    <w:p w14:paraId="70986731">
      <w:pPr>
        <w:spacing w:line="360" w:lineRule="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三、采购需求一览表（服务类）：</w:t>
      </w:r>
    </w:p>
    <w:tbl>
      <w:tblPr>
        <w:tblStyle w:val="11"/>
        <w:tblW w:w="87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159"/>
        <w:gridCol w:w="2050"/>
        <w:gridCol w:w="1875"/>
      </w:tblGrid>
      <w:tr w14:paraId="6D370743">
        <w:trPr>
          <w:trHeight w:val="70" w:hRule="atLeast"/>
        </w:trPr>
        <w:tc>
          <w:tcPr>
            <w:tcW w:w="709" w:type="dxa"/>
            <w:vAlign w:val="center"/>
          </w:tcPr>
          <w:p w14:paraId="131D774D">
            <w:pPr>
              <w:jc w:val="center"/>
              <w:rPr>
                <w:rFonts w:hint="eastAsia" w:ascii="方正仿宋_GB2312" w:hAnsi="方正仿宋_GB2312" w:eastAsia="方正仿宋_GB2312" w:cs="方正仿宋_GB2312"/>
                <w:b/>
                <w:bCs/>
              </w:rPr>
            </w:pPr>
            <w:r>
              <w:rPr>
                <w:rFonts w:hint="eastAsia" w:ascii="方正仿宋_GB2312" w:hAnsi="方正仿宋_GB2312" w:eastAsia="方正仿宋_GB2312" w:cs="方正仿宋_GB2312"/>
                <w:b/>
                <w:bCs/>
              </w:rPr>
              <w:t>序号</w:t>
            </w:r>
          </w:p>
        </w:tc>
        <w:tc>
          <w:tcPr>
            <w:tcW w:w="4159" w:type="dxa"/>
            <w:vAlign w:val="center"/>
          </w:tcPr>
          <w:p w14:paraId="183AB5A3">
            <w:pPr>
              <w:widowControl/>
              <w:jc w:val="center"/>
              <w:rPr>
                <w:rFonts w:hint="eastAsia" w:ascii="方正仿宋_GB2312" w:hAnsi="方正仿宋_GB2312" w:eastAsia="方正仿宋_GB2312" w:cs="方正仿宋_GB2312"/>
                <w:b/>
                <w:bCs/>
              </w:rPr>
            </w:pPr>
            <w:r>
              <w:rPr>
                <w:rFonts w:hint="eastAsia" w:ascii="方正仿宋_GB2312" w:hAnsi="方正仿宋_GB2312" w:eastAsia="方正仿宋_GB2312" w:cs="方正仿宋_GB2312"/>
                <w:b/>
                <w:bCs/>
                <w:lang w:val="en-US" w:eastAsia="zh-CN"/>
              </w:rPr>
              <w:t>服务</w:t>
            </w:r>
            <w:r>
              <w:rPr>
                <w:rFonts w:hint="eastAsia" w:ascii="方正仿宋_GB2312" w:hAnsi="方正仿宋_GB2312" w:eastAsia="方正仿宋_GB2312" w:cs="方正仿宋_GB2312"/>
                <w:b/>
                <w:bCs/>
              </w:rPr>
              <w:t>名称</w:t>
            </w:r>
          </w:p>
        </w:tc>
        <w:tc>
          <w:tcPr>
            <w:tcW w:w="2050" w:type="dxa"/>
            <w:vAlign w:val="center"/>
          </w:tcPr>
          <w:p w14:paraId="676C1BD6">
            <w:pPr>
              <w:widowControl/>
              <w:spacing w:line="360" w:lineRule="auto"/>
              <w:jc w:val="center"/>
              <w:rPr>
                <w:rFonts w:hint="eastAsia" w:ascii="方正仿宋_GB2312" w:hAnsi="方正仿宋_GB2312" w:eastAsia="方正仿宋_GB2312" w:cs="方正仿宋_GB2312"/>
                <w:b/>
                <w:bCs/>
              </w:rPr>
            </w:pPr>
            <w:r>
              <w:rPr>
                <w:rFonts w:hint="eastAsia" w:ascii="方正仿宋_GB2312" w:hAnsi="方正仿宋_GB2312" w:eastAsia="方正仿宋_GB2312" w:cs="方正仿宋_GB2312"/>
                <w:b/>
                <w:bCs/>
              </w:rPr>
              <w:t>单位</w:t>
            </w:r>
          </w:p>
        </w:tc>
        <w:tc>
          <w:tcPr>
            <w:tcW w:w="1875" w:type="dxa"/>
            <w:vAlign w:val="center"/>
          </w:tcPr>
          <w:p w14:paraId="4C0D8251">
            <w:pPr>
              <w:widowControl/>
              <w:spacing w:line="360" w:lineRule="auto"/>
              <w:jc w:val="center"/>
              <w:rPr>
                <w:rFonts w:hint="eastAsia" w:ascii="方正仿宋_GB2312" w:hAnsi="方正仿宋_GB2312" w:eastAsia="方正仿宋_GB2312" w:cs="方正仿宋_GB2312"/>
                <w:b/>
                <w:bCs/>
              </w:rPr>
            </w:pPr>
            <w:r>
              <w:rPr>
                <w:rFonts w:hint="eastAsia" w:ascii="方正仿宋_GB2312" w:hAnsi="方正仿宋_GB2312" w:eastAsia="方正仿宋_GB2312" w:cs="方正仿宋_GB2312"/>
                <w:b/>
                <w:bCs/>
              </w:rPr>
              <w:t>数量</w:t>
            </w:r>
          </w:p>
        </w:tc>
      </w:tr>
      <w:tr w14:paraId="0FD59A89">
        <w:trPr>
          <w:trHeight w:val="70" w:hRule="atLeast"/>
        </w:trPr>
        <w:tc>
          <w:tcPr>
            <w:tcW w:w="709" w:type="dxa"/>
            <w:vAlign w:val="center"/>
          </w:tcPr>
          <w:p w14:paraId="7B89DB70">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1</w:t>
            </w:r>
          </w:p>
        </w:tc>
        <w:tc>
          <w:tcPr>
            <w:tcW w:w="4159" w:type="dxa"/>
            <w:vAlign w:val="center"/>
          </w:tcPr>
          <w:p w14:paraId="5326D3F0">
            <w:pPr>
              <w:widowControl/>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结对帮扶泗阳医院VTE防治管控系统</w:t>
            </w:r>
          </w:p>
        </w:tc>
        <w:tc>
          <w:tcPr>
            <w:tcW w:w="2050" w:type="dxa"/>
            <w:vAlign w:val="center"/>
          </w:tcPr>
          <w:p w14:paraId="4FAE23BE">
            <w:pPr>
              <w:widowControl/>
              <w:spacing w:line="360" w:lineRule="auto"/>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套</w:t>
            </w:r>
          </w:p>
        </w:tc>
        <w:tc>
          <w:tcPr>
            <w:tcW w:w="1875" w:type="dxa"/>
            <w:vAlign w:val="center"/>
          </w:tcPr>
          <w:p w14:paraId="11978CD6">
            <w:pPr>
              <w:widowControl/>
              <w:spacing w:line="360" w:lineRule="auto"/>
              <w:jc w:val="center"/>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val="en-US" w:eastAsia="zh-CN"/>
              </w:rPr>
              <w:t>1</w:t>
            </w:r>
          </w:p>
        </w:tc>
      </w:tr>
    </w:tbl>
    <w:p w14:paraId="221BA331">
      <w:pPr>
        <w:keepNext w:val="0"/>
        <w:keepLines w:val="0"/>
        <w:pageBreakBefore w:val="0"/>
        <w:widowControl w:val="0"/>
        <w:numPr>
          <w:ilvl w:val="0"/>
          <w:numId w:val="2"/>
        </w:numPr>
        <w:kinsoku/>
        <w:wordWrap/>
        <w:overflowPunct/>
        <w:topLinePunct w:val="0"/>
        <w:autoSpaceDE/>
        <w:autoSpaceDN/>
        <w:bidi w:val="0"/>
        <w:adjustRightInd/>
        <w:snapToGrid/>
        <w:spacing w:before="157" w:beforeLines="50" w:line="360" w:lineRule="auto"/>
        <w:jc w:val="both"/>
        <w:textAlignment w:val="auto"/>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lang w:val="en-US" w:eastAsia="zh-CN"/>
        </w:rPr>
        <w:t>技术指标</w:t>
      </w:r>
    </w:p>
    <w:p w14:paraId="782D3139">
      <w:pPr>
        <w:numPr>
          <w:ilvl w:val="-1"/>
          <w:numId w:val="0"/>
        </w:numPr>
        <w:tabs>
          <w:tab w:val="center" w:pos="4153"/>
          <w:tab w:val="right" w:pos="8306"/>
        </w:tabs>
        <w:snapToGrid w:val="0"/>
        <w:spacing w:line="360" w:lineRule="auto"/>
        <w:jc w:val="left"/>
        <w:rPr>
          <w:rFonts w:hint="eastAsia" w:ascii="方正仿宋_GB2312" w:hAnsi="方正仿宋_GB2312" w:eastAsia="方正仿宋_GB2312" w:cs="方正仿宋_GB2312"/>
          <w:b/>
          <w:bCs w:val="0"/>
          <w:kern w:val="2"/>
          <w:position w:val="0"/>
          <w:sz w:val="24"/>
          <w:szCs w:val="24"/>
        </w:rPr>
      </w:pPr>
      <w:r>
        <w:rPr>
          <w:rFonts w:hint="eastAsia" w:ascii="方正仿宋_GB2312" w:hAnsi="方正仿宋_GB2312" w:eastAsia="方正仿宋_GB2312" w:cs="方正仿宋_GB2312"/>
          <w:b/>
          <w:bCs w:val="0"/>
          <w:kern w:val="2"/>
          <w:position w:val="0"/>
          <w:sz w:val="24"/>
          <w:szCs w:val="24"/>
          <w:lang w:eastAsia="zh-CN"/>
        </w:rPr>
        <w:t>（</w:t>
      </w:r>
      <w:r>
        <w:rPr>
          <w:rFonts w:hint="eastAsia" w:ascii="方正仿宋_GB2312" w:hAnsi="方正仿宋_GB2312" w:eastAsia="方正仿宋_GB2312" w:cs="方正仿宋_GB2312"/>
          <w:b/>
          <w:bCs w:val="0"/>
          <w:kern w:val="2"/>
          <w:position w:val="0"/>
          <w:sz w:val="24"/>
          <w:szCs w:val="24"/>
          <w:lang w:val="en-US" w:eastAsia="zh-CN"/>
        </w:rPr>
        <w:t>1）</w:t>
      </w:r>
      <w:r>
        <w:rPr>
          <w:rFonts w:hint="eastAsia" w:ascii="方正仿宋_GB2312" w:hAnsi="方正仿宋_GB2312" w:eastAsia="方正仿宋_GB2312" w:cs="方正仿宋_GB2312"/>
          <w:b/>
          <w:bCs w:val="0"/>
          <w:kern w:val="2"/>
          <w:position w:val="0"/>
          <w:sz w:val="24"/>
          <w:szCs w:val="24"/>
        </w:rPr>
        <w:t>功能模块</w:t>
      </w:r>
    </w:p>
    <w:tbl>
      <w:tblPr>
        <w:tblStyle w:val="16"/>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1426"/>
        <w:gridCol w:w="6230"/>
      </w:tblGrid>
      <w:tr w14:paraId="644F03ED">
        <w:trPr>
          <w:trHeight w:val="567" w:hRule="atLeast"/>
          <w:jc w:val="center"/>
        </w:trPr>
        <w:tc>
          <w:tcPr>
            <w:tcW w:w="9073" w:type="dxa"/>
            <w:gridSpan w:val="3"/>
            <w:vAlign w:val="center"/>
          </w:tcPr>
          <w:p w14:paraId="5EDFAA29">
            <w:pPr>
              <w:spacing w:line="360" w:lineRule="auto"/>
              <w:jc w:val="center"/>
              <w:rPr>
                <w:rFonts w:hint="eastAsia" w:ascii="方正仿宋_GB2312" w:hAnsi="方正仿宋_GB2312" w:eastAsia="方正仿宋_GB2312" w:cs="方正仿宋_GB2312"/>
                <w:bCs/>
                <w:position w:val="0"/>
                <w:szCs w:val="24"/>
              </w:rPr>
            </w:pPr>
            <w:r>
              <w:rPr>
                <w:rFonts w:hint="eastAsia" w:ascii="方正仿宋_GB2312" w:hAnsi="方正仿宋_GB2312" w:eastAsia="方正仿宋_GB2312" w:cs="方正仿宋_GB2312"/>
                <w:bCs/>
                <w:position w:val="0"/>
                <w:szCs w:val="24"/>
              </w:rPr>
              <w:t>①互联网医院基础服务</w:t>
            </w:r>
          </w:p>
        </w:tc>
      </w:tr>
      <w:tr w14:paraId="664D9D5A">
        <w:trPr>
          <w:jc w:val="center"/>
        </w:trPr>
        <w:tc>
          <w:tcPr>
            <w:tcW w:w="2843" w:type="dxa"/>
            <w:gridSpan w:val="2"/>
          </w:tcPr>
          <w:p w14:paraId="560BA405">
            <w:pPr>
              <w:spacing w:line="360" w:lineRule="auto"/>
              <w:jc w:val="center"/>
              <w:rPr>
                <w:rFonts w:hint="eastAsia" w:ascii="方正仿宋_GB2312" w:hAnsi="方正仿宋_GB2312" w:eastAsia="方正仿宋_GB2312" w:cs="方正仿宋_GB2312"/>
                <w:bCs/>
                <w:color w:val="000000"/>
                <w:position w:val="0"/>
                <w:szCs w:val="24"/>
                <w:lang w:bidi="ar"/>
              </w:rPr>
            </w:pPr>
            <w:r>
              <w:rPr>
                <w:rFonts w:hint="eastAsia" w:ascii="方正仿宋_GB2312" w:hAnsi="方正仿宋_GB2312" w:eastAsia="方正仿宋_GB2312" w:cs="方正仿宋_GB2312"/>
                <w:bCs/>
                <w:color w:val="000000"/>
                <w:position w:val="0"/>
                <w:szCs w:val="24"/>
                <w:lang w:bidi="ar"/>
              </w:rPr>
              <w:t>一级模块</w:t>
            </w:r>
          </w:p>
        </w:tc>
        <w:tc>
          <w:tcPr>
            <w:tcW w:w="6230" w:type="dxa"/>
          </w:tcPr>
          <w:p w14:paraId="204B15CF">
            <w:pPr>
              <w:spacing w:line="360" w:lineRule="auto"/>
              <w:jc w:val="center"/>
              <w:rPr>
                <w:rFonts w:hint="eastAsia" w:ascii="方正仿宋_GB2312" w:hAnsi="方正仿宋_GB2312" w:eastAsia="方正仿宋_GB2312" w:cs="方正仿宋_GB2312"/>
                <w:bCs/>
                <w:color w:val="000000"/>
                <w:position w:val="0"/>
                <w:szCs w:val="24"/>
                <w:lang w:bidi="ar"/>
              </w:rPr>
            </w:pPr>
            <w:r>
              <w:rPr>
                <w:rFonts w:hint="eastAsia" w:ascii="方正仿宋_GB2312" w:hAnsi="方正仿宋_GB2312" w:eastAsia="方正仿宋_GB2312" w:cs="方正仿宋_GB2312"/>
                <w:bCs/>
                <w:color w:val="000000"/>
                <w:position w:val="0"/>
                <w:szCs w:val="24"/>
                <w:lang w:bidi="ar"/>
              </w:rPr>
              <w:t>功能参数</w:t>
            </w:r>
          </w:p>
        </w:tc>
      </w:tr>
      <w:tr w14:paraId="194C418D">
        <w:trPr>
          <w:trHeight w:val="1323" w:hRule="atLeast"/>
          <w:jc w:val="center"/>
        </w:trPr>
        <w:tc>
          <w:tcPr>
            <w:tcW w:w="2843" w:type="dxa"/>
            <w:gridSpan w:val="2"/>
            <w:vAlign w:val="center"/>
          </w:tcPr>
          <w:p w14:paraId="7C2462EB">
            <w:pPr>
              <w:spacing w:line="360" w:lineRule="auto"/>
              <w:rPr>
                <w:rFonts w:hint="eastAsia" w:ascii="方正仿宋_GB2312" w:hAnsi="方正仿宋_GB2312" w:eastAsia="方正仿宋_GB2312" w:cs="方正仿宋_GB2312"/>
                <w:b w:val="0"/>
                <w:color w:val="000000"/>
                <w:position w:val="0"/>
                <w:szCs w:val="24"/>
              </w:rPr>
            </w:pPr>
            <w:r>
              <w:rPr>
                <w:rFonts w:hint="eastAsia" w:ascii="方正仿宋_GB2312" w:hAnsi="方正仿宋_GB2312" w:eastAsia="方正仿宋_GB2312" w:cs="方正仿宋_GB2312"/>
                <w:b w:val="0"/>
                <w:color w:val="000000"/>
                <w:position w:val="0"/>
                <w:szCs w:val="24"/>
                <w:lang w:val="zh-CN"/>
              </w:rPr>
              <w:t>▲</w:t>
            </w:r>
            <w:r>
              <w:rPr>
                <w:rFonts w:hint="eastAsia" w:ascii="方正仿宋_GB2312" w:hAnsi="方正仿宋_GB2312" w:eastAsia="方正仿宋_GB2312" w:cs="方正仿宋_GB2312"/>
                <w:b w:val="0"/>
                <w:color w:val="000000"/>
                <w:position w:val="0"/>
                <w:szCs w:val="24"/>
              </w:rPr>
              <w:t>互联网医院平台基础服务</w:t>
            </w:r>
          </w:p>
        </w:tc>
        <w:tc>
          <w:tcPr>
            <w:tcW w:w="6230" w:type="dxa"/>
            <w:vAlign w:val="center"/>
          </w:tcPr>
          <w:p w14:paraId="031B5896">
            <w:pPr>
              <w:spacing w:line="360" w:lineRule="auto"/>
              <w:rPr>
                <w:rFonts w:hint="eastAsia" w:ascii="方正仿宋_GB2312" w:hAnsi="方正仿宋_GB2312" w:eastAsia="方正仿宋_GB2312" w:cs="方正仿宋_GB2312"/>
                <w:b w:val="0"/>
                <w:color w:val="000000"/>
                <w:position w:val="0"/>
                <w:szCs w:val="24"/>
              </w:rPr>
            </w:pPr>
            <w:r>
              <w:rPr>
                <w:rFonts w:hint="eastAsia" w:ascii="方正仿宋_GB2312" w:hAnsi="方正仿宋_GB2312" w:eastAsia="方正仿宋_GB2312" w:cs="方正仿宋_GB2312"/>
                <w:b w:val="0"/>
                <w:color w:val="000000"/>
                <w:position w:val="0"/>
                <w:szCs w:val="24"/>
              </w:rPr>
              <w:t>平台基础服务，包含第三方应用sdk管理、即时通讯服务、电子签名服务、安全保护等。</w:t>
            </w:r>
          </w:p>
          <w:p w14:paraId="520CBB08">
            <w:pPr>
              <w:tabs>
                <w:tab w:val="center" w:pos="4153"/>
                <w:tab w:val="right" w:pos="8306"/>
              </w:tabs>
              <w:snapToGrid w:val="0"/>
              <w:spacing w:line="360" w:lineRule="auto"/>
              <w:jc w:val="left"/>
              <w:rPr>
                <w:rFonts w:hint="eastAsia" w:ascii="方正仿宋_GB2312" w:hAnsi="方正仿宋_GB2312" w:eastAsia="方正仿宋_GB2312" w:cs="方正仿宋_GB2312"/>
                <w:b w:val="0"/>
                <w:color w:val="000000"/>
                <w:position w:val="0"/>
                <w:szCs w:val="24"/>
              </w:rPr>
            </w:pPr>
            <w:r>
              <w:rPr>
                <w:rFonts w:hint="eastAsia" w:ascii="方正仿宋_GB2312" w:hAnsi="方正仿宋_GB2312" w:eastAsia="方正仿宋_GB2312" w:cs="方正仿宋_GB2312"/>
                <w:b w:val="0"/>
                <w:color w:val="000000"/>
                <w:position w:val="0"/>
                <w:szCs w:val="24"/>
              </w:rPr>
              <w:t>移动APP端的基础服务，包含用户端的注册登录、通讯录管理及基于通讯录的基础应用服务、即时通讯服务、移动终端的安全防护等。</w:t>
            </w:r>
          </w:p>
        </w:tc>
      </w:tr>
      <w:tr w14:paraId="75D446F6">
        <w:trPr>
          <w:trHeight w:val="567" w:hRule="atLeast"/>
          <w:jc w:val="center"/>
        </w:trPr>
        <w:tc>
          <w:tcPr>
            <w:tcW w:w="9073" w:type="dxa"/>
            <w:gridSpan w:val="3"/>
            <w:vAlign w:val="center"/>
          </w:tcPr>
          <w:p w14:paraId="4578B389">
            <w:pPr>
              <w:spacing w:line="360" w:lineRule="auto"/>
              <w:jc w:val="center"/>
              <w:rPr>
                <w:rFonts w:hint="eastAsia" w:ascii="方正仿宋_GB2312" w:hAnsi="方正仿宋_GB2312" w:eastAsia="方正仿宋_GB2312" w:cs="方正仿宋_GB2312"/>
                <w:bCs/>
                <w:position w:val="0"/>
                <w:szCs w:val="24"/>
              </w:rPr>
            </w:pPr>
            <w:r>
              <w:rPr>
                <w:rFonts w:hint="eastAsia" w:ascii="方正仿宋_GB2312" w:hAnsi="方正仿宋_GB2312" w:eastAsia="方正仿宋_GB2312" w:cs="方正仿宋_GB2312"/>
                <w:bCs/>
                <w:position w:val="0"/>
                <w:szCs w:val="24"/>
              </w:rPr>
              <w:t>②VTE防治医护端（APP）——嵌入院内互联网医院医护端</w:t>
            </w:r>
          </w:p>
        </w:tc>
      </w:tr>
      <w:tr w14:paraId="69856D54">
        <w:trPr>
          <w:jc w:val="center"/>
        </w:trPr>
        <w:tc>
          <w:tcPr>
            <w:tcW w:w="1417" w:type="dxa"/>
          </w:tcPr>
          <w:p w14:paraId="3362EB29">
            <w:pPr>
              <w:spacing w:line="360" w:lineRule="auto"/>
              <w:jc w:val="center"/>
              <w:rPr>
                <w:rFonts w:hint="eastAsia" w:ascii="方正仿宋_GB2312" w:hAnsi="方正仿宋_GB2312" w:eastAsia="方正仿宋_GB2312" w:cs="方正仿宋_GB2312"/>
                <w:bCs/>
                <w:color w:val="000000"/>
                <w:position w:val="0"/>
                <w:szCs w:val="24"/>
                <w:lang w:bidi="ar"/>
              </w:rPr>
            </w:pPr>
            <w:r>
              <w:rPr>
                <w:rFonts w:hint="eastAsia" w:ascii="方正仿宋_GB2312" w:hAnsi="方正仿宋_GB2312" w:eastAsia="方正仿宋_GB2312" w:cs="方正仿宋_GB2312"/>
                <w:bCs/>
                <w:color w:val="000000"/>
                <w:position w:val="0"/>
                <w:szCs w:val="24"/>
                <w:lang w:bidi="ar"/>
              </w:rPr>
              <w:t>一级模块</w:t>
            </w:r>
          </w:p>
        </w:tc>
        <w:tc>
          <w:tcPr>
            <w:tcW w:w="1426" w:type="dxa"/>
          </w:tcPr>
          <w:p w14:paraId="39F5C1C7">
            <w:pPr>
              <w:spacing w:line="360" w:lineRule="auto"/>
              <w:jc w:val="center"/>
              <w:rPr>
                <w:rFonts w:hint="eastAsia" w:ascii="方正仿宋_GB2312" w:hAnsi="方正仿宋_GB2312" w:eastAsia="方正仿宋_GB2312" w:cs="方正仿宋_GB2312"/>
                <w:bCs/>
                <w:color w:val="000000"/>
                <w:position w:val="0"/>
                <w:szCs w:val="24"/>
                <w:lang w:bidi="ar"/>
              </w:rPr>
            </w:pPr>
            <w:r>
              <w:rPr>
                <w:rFonts w:hint="eastAsia" w:ascii="方正仿宋_GB2312" w:hAnsi="方正仿宋_GB2312" w:eastAsia="方正仿宋_GB2312" w:cs="方正仿宋_GB2312"/>
                <w:bCs/>
                <w:color w:val="000000"/>
                <w:position w:val="0"/>
                <w:szCs w:val="24"/>
                <w:lang w:bidi="ar"/>
              </w:rPr>
              <w:t>二级模块</w:t>
            </w:r>
          </w:p>
        </w:tc>
        <w:tc>
          <w:tcPr>
            <w:tcW w:w="6230" w:type="dxa"/>
          </w:tcPr>
          <w:p w14:paraId="5DB5A9B1">
            <w:pPr>
              <w:spacing w:line="360" w:lineRule="auto"/>
              <w:jc w:val="center"/>
              <w:rPr>
                <w:rFonts w:hint="eastAsia" w:ascii="方正仿宋_GB2312" w:hAnsi="方正仿宋_GB2312" w:eastAsia="方正仿宋_GB2312" w:cs="方正仿宋_GB2312"/>
                <w:bCs/>
                <w:color w:val="000000"/>
                <w:position w:val="0"/>
                <w:szCs w:val="24"/>
                <w:lang w:bidi="ar"/>
              </w:rPr>
            </w:pPr>
            <w:r>
              <w:rPr>
                <w:rFonts w:hint="eastAsia" w:ascii="方正仿宋_GB2312" w:hAnsi="方正仿宋_GB2312" w:eastAsia="方正仿宋_GB2312" w:cs="方正仿宋_GB2312"/>
                <w:bCs/>
                <w:color w:val="000000"/>
                <w:position w:val="0"/>
                <w:szCs w:val="24"/>
                <w:lang w:bidi="ar"/>
              </w:rPr>
              <w:t>功能参数</w:t>
            </w:r>
          </w:p>
        </w:tc>
      </w:tr>
      <w:tr w14:paraId="462C6FA9">
        <w:trPr>
          <w:jc w:val="center"/>
        </w:trPr>
        <w:tc>
          <w:tcPr>
            <w:tcW w:w="1417" w:type="dxa"/>
            <w:vAlign w:val="center"/>
          </w:tcPr>
          <w:p w14:paraId="735F4DFB">
            <w:pPr>
              <w:spacing w:line="360" w:lineRule="auto"/>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snapToGrid w:val="0"/>
                <w:position w:val="0"/>
                <w:szCs w:val="24"/>
                <w:lang w:val="zh-CN"/>
              </w:rPr>
              <w:t>▲</w:t>
            </w:r>
            <w:r>
              <w:rPr>
                <w:rFonts w:hint="eastAsia" w:ascii="方正仿宋_GB2312" w:hAnsi="方正仿宋_GB2312" w:eastAsia="方正仿宋_GB2312" w:cs="方正仿宋_GB2312"/>
                <w:b w:val="0"/>
                <w:color w:val="000000"/>
                <w:position w:val="0"/>
                <w:szCs w:val="24"/>
                <w:lang w:bidi="ar"/>
              </w:rPr>
              <w:t>危急值</w:t>
            </w:r>
          </w:p>
        </w:tc>
        <w:tc>
          <w:tcPr>
            <w:tcW w:w="1426" w:type="dxa"/>
            <w:vAlign w:val="center"/>
          </w:tcPr>
          <w:p w14:paraId="553950D2">
            <w:pPr>
              <w:spacing w:line="360" w:lineRule="auto"/>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VTE相关危急值的展示</w:t>
            </w:r>
          </w:p>
        </w:tc>
        <w:tc>
          <w:tcPr>
            <w:tcW w:w="6230" w:type="dxa"/>
            <w:vAlign w:val="center"/>
          </w:tcPr>
          <w:p w14:paraId="1245E66B">
            <w:pPr>
              <w:widowControl/>
              <w:spacing w:line="360" w:lineRule="auto"/>
              <w:jc w:val="left"/>
              <w:textAlignment w:val="center"/>
              <w:rPr>
                <w:rFonts w:hint="eastAsia" w:ascii="方正仿宋_GB2312" w:hAnsi="方正仿宋_GB2312" w:eastAsia="方正仿宋_GB2312" w:cs="方正仿宋_GB2312"/>
                <w:b w:val="0"/>
                <w:color w:val="000000"/>
                <w:position w:val="0"/>
                <w:szCs w:val="24"/>
                <w:lang w:val="en-US" w:eastAsia="zh-CN" w:bidi="ar"/>
              </w:rPr>
            </w:pPr>
            <w:r>
              <w:rPr>
                <w:rFonts w:hint="eastAsia" w:ascii="方正仿宋_GB2312" w:hAnsi="方正仿宋_GB2312" w:eastAsia="方正仿宋_GB2312" w:cs="方正仿宋_GB2312"/>
                <w:b w:val="0"/>
                <w:color w:val="000000"/>
                <w:position w:val="0"/>
                <w:szCs w:val="24"/>
                <w:lang w:bidi="ar"/>
              </w:rPr>
              <w:t>支持查看的危急值列表</w:t>
            </w:r>
            <w:r>
              <w:rPr>
                <w:rFonts w:hint="eastAsia" w:ascii="方正仿宋_GB2312" w:hAnsi="方正仿宋_GB2312" w:eastAsia="方正仿宋_GB2312" w:cs="方正仿宋_GB2312"/>
                <w:b w:val="0"/>
                <w:color w:val="000000"/>
                <w:position w:val="0"/>
                <w:szCs w:val="24"/>
                <w:lang w:val="en-US" w:eastAsia="zh-CN" w:bidi="ar"/>
              </w:rPr>
              <w:t>信息</w:t>
            </w:r>
          </w:p>
          <w:p w14:paraId="07F9101C">
            <w:pPr>
              <w:widowControl/>
              <w:spacing w:line="360" w:lineRule="auto"/>
              <w:jc w:val="left"/>
              <w:textAlignment w:val="center"/>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支持查看危急值报告的详情</w:t>
            </w:r>
          </w:p>
        </w:tc>
      </w:tr>
      <w:tr w14:paraId="0276103D">
        <w:trPr>
          <w:jc w:val="center"/>
        </w:trPr>
        <w:tc>
          <w:tcPr>
            <w:tcW w:w="1417" w:type="dxa"/>
            <w:vMerge w:val="restart"/>
            <w:vAlign w:val="center"/>
          </w:tcPr>
          <w:p w14:paraId="121BAE1B">
            <w:pPr>
              <w:spacing w:line="360" w:lineRule="auto"/>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消息提醒</w:t>
            </w:r>
          </w:p>
        </w:tc>
        <w:tc>
          <w:tcPr>
            <w:tcW w:w="1426" w:type="dxa"/>
            <w:vAlign w:val="center"/>
          </w:tcPr>
          <w:p w14:paraId="7C44A56A">
            <w:pPr>
              <w:spacing w:line="360" w:lineRule="auto"/>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VTE相关危急值的提醒</w:t>
            </w:r>
          </w:p>
        </w:tc>
        <w:tc>
          <w:tcPr>
            <w:tcW w:w="6230" w:type="dxa"/>
            <w:vAlign w:val="center"/>
          </w:tcPr>
          <w:p w14:paraId="500A7BB6">
            <w:pPr>
              <w:widowControl/>
              <w:spacing w:line="360" w:lineRule="auto"/>
              <w:jc w:val="left"/>
              <w:textAlignment w:val="center"/>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支持及时提醒医生的危急值报警</w:t>
            </w:r>
          </w:p>
          <w:p w14:paraId="3C874C5C">
            <w:pPr>
              <w:widowControl/>
              <w:spacing w:line="360" w:lineRule="auto"/>
              <w:jc w:val="left"/>
              <w:textAlignment w:val="center"/>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支持跳转查看患者的危急值报告</w:t>
            </w:r>
          </w:p>
        </w:tc>
      </w:tr>
      <w:tr w14:paraId="099B5FF4">
        <w:trPr>
          <w:jc w:val="center"/>
        </w:trPr>
        <w:tc>
          <w:tcPr>
            <w:tcW w:w="1417" w:type="dxa"/>
            <w:vMerge w:val="continue"/>
            <w:vAlign w:val="center"/>
          </w:tcPr>
          <w:p w14:paraId="35CBAF08">
            <w:pPr>
              <w:spacing w:line="360" w:lineRule="auto"/>
              <w:rPr>
                <w:rFonts w:hint="eastAsia" w:ascii="方正仿宋_GB2312" w:hAnsi="方正仿宋_GB2312" w:eastAsia="方正仿宋_GB2312" w:cs="方正仿宋_GB2312"/>
                <w:b w:val="0"/>
                <w:color w:val="000000"/>
                <w:position w:val="0"/>
                <w:szCs w:val="24"/>
                <w:lang w:bidi="ar"/>
              </w:rPr>
            </w:pPr>
          </w:p>
        </w:tc>
        <w:tc>
          <w:tcPr>
            <w:tcW w:w="1426" w:type="dxa"/>
            <w:vAlign w:val="center"/>
          </w:tcPr>
          <w:p w14:paraId="7FEB68C6">
            <w:pPr>
              <w:spacing w:line="360" w:lineRule="auto"/>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VTE随访沟通</w:t>
            </w:r>
          </w:p>
        </w:tc>
        <w:tc>
          <w:tcPr>
            <w:tcW w:w="6230" w:type="dxa"/>
            <w:vAlign w:val="center"/>
          </w:tcPr>
          <w:p w14:paraId="07725ED4">
            <w:pPr>
              <w:widowControl/>
              <w:spacing w:line="360" w:lineRule="auto"/>
              <w:jc w:val="left"/>
              <w:textAlignment w:val="center"/>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支持院后医生和患者进行实时沟通对话</w:t>
            </w:r>
          </w:p>
          <w:p w14:paraId="14C330B2">
            <w:pPr>
              <w:widowControl/>
              <w:spacing w:line="360" w:lineRule="auto"/>
              <w:jc w:val="left"/>
              <w:textAlignment w:val="center"/>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支持文字、图片、语音等沟通方式</w:t>
            </w:r>
          </w:p>
          <w:p w14:paraId="1CC922F4">
            <w:pPr>
              <w:widowControl/>
              <w:spacing w:line="360" w:lineRule="auto"/>
              <w:jc w:val="left"/>
              <w:textAlignment w:val="center"/>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支持医生向患者推送用药提醒、随访问卷及健康宣教文章</w:t>
            </w:r>
          </w:p>
          <w:p w14:paraId="3ACF89B7">
            <w:pPr>
              <w:widowControl/>
              <w:spacing w:line="360" w:lineRule="auto"/>
              <w:jc w:val="left"/>
              <w:textAlignment w:val="center"/>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支持跳转查看患者360，包括患者基本信息、检验检查信息</w:t>
            </w:r>
          </w:p>
          <w:p w14:paraId="7F9205B3">
            <w:pPr>
              <w:widowControl/>
              <w:spacing w:line="360" w:lineRule="auto"/>
              <w:jc w:val="left"/>
              <w:textAlignment w:val="center"/>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支持接收到患者提交的随访问卷和用药打卡并查看详情</w:t>
            </w:r>
          </w:p>
        </w:tc>
      </w:tr>
      <w:tr w14:paraId="5BB628BD">
        <w:trPr>
          <w:jc w:val="center"/>
        </w:trPr>
        <w:tc>
          <w:tcPr>
            <w:tcW w:w="1417" w:type="dxa"/>
            <w:vMerge w:val="continue"/>
            <w:vAlign w:val="center"/>
          </w:tcPr>
          <w:p w14:paraId="43AC674B">
            <w:pPr>
              <w:spacing w:line="360" w:lineRule="auto"/>
              <w:rPr>
                <w:rFonts w:hint="eastAsia" w:ascii="方正仿宋_GB2312" w:hAnsi="方正仿宋_GB2312" w:eastAsia="方正仿宋_GB2312" w:cs="方正仿宋_GB2312"/>
                <w:b w:val="0"/>
                <w:color w:val="000000"/>
                <w:position w:val="0"/>
                <w:szCs w:val="24"/>
                <w:lang w:bidi="ar"/>
              </w:rPr>
            </w:pPr>
          </w:p>
        </w:tc>
        <w:tc>
          <w:tcPr>
            <w:tcW w:w="1426" w:type="dxa"/>
            <w:vAlign w:val="center"/>
          </w:tcPr>
          <w:p w14:paraId="5047B9BE">
            <w:pPr>
              <w:spacing w:line="360" w:lineRule="auto"/>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VTE风险评估</w:t>
            </w:r>
          </w:p>
        </w:tc>
        <w:tc>
          <w:tcPr>
            <w:tcW w:w="6230" w:type="dxa"/>
            <w:vAlign w:val="center"/>
          </w:tcPr>
          <w:p w14:paraId="17D55C9A">
            <w:pPr>
              <w:widowControl/>
              <w:spacing w:line="360" w:lineRule="auto"/>
              <w:jc w:val="left"/>
              <w:textAlignment w:val="center"/>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支持VTE风险评估填写时限提醒</w:t>
            </w:r>
          </w:p>
          <w:p w14:paraId="1B5C9B8C">
            <w:pPr>
              <w:widowControl/>
              <w:spacing w:line="360" w:lineRule="auto"/>
              <w:jc w:val="left"/>
              <w:textAlignment w:val="center"/>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支持患者VTE风险评估结果和对应防治措施的提醒</w:t>
            </w:r>
          </w:p>
          <w:p w14:paraId="1D996CCE">
            <w:pPr>
              <w:widowControl/>
              <w:spacing w:line="360" w:lineRule="auto"/>
              <w:jc w:val="left"/>
              <w:textAlignment w:val="center"/>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支持患者隐藏VTE风险的提醒</w:t>
            </w:r>
          </w:p>
        </w:tc>
      </w:tr>
      <w:tr w14:paraId="7E0BC230">
        <w:trPr>
          <w:jc w:val="center"/>
        </w:trPr>
        <w:tc>
          <w:tcPr>
            <w:tcW w:w="1417" w:type="dxa"/>
            <w:vAlign w:val="center"/>
          </w:tcPr>
          <w:p w14:paraId="489CFBD4">
            <w:pPr>
              <w:spacing w:line="360" w:lineRule="auto"/>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snapToGrid w:val="0"/>
                <w:position w:val="0"/>
                <w:szCs w:val="24"/>
                <w:lang w:val="zh-CN"/>
              </w:rPr>
              <w:t>▲</w:t>
            </w:r>
            <w:r>
              <w:rPr>
                <w:rFonts w:hint="eastAsia" w:ascii="方正仿宋_GB2312" w:hAnsi="方正仿宋_GB2312" w:eastAsia="方正仿宋_GB2312" w:cs="方正仿宋_GB2312"/>
                <w:b w:val="0"/>
                <w:color w:val="000000"/>
                <w:position w:val="0"/>
                <w:szCs w:val="24"/>
                <w:lang w:bidi="ar"/>
              </w:rPr>
              <w:t>移动患者360视图</w:t>
            </w:r>
          </w:p>
        </w:tc>
        <w:tc>
          <w:tcPr>
            <w:tcW w:w="1426" w:type="dxa"/>
            <w:vAlign w:val="center"/>
          </w:tcPr>
          <w:p w14:paraId="327A03A2">
            <w:pPr>
              <w:spacing w:line="360" w:lineRule="auto"/>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VTE</w:t>
            </w:r>
            <w:r>
              <w:rPr>
                <w:rFonts w:hint="eastAsia" w:ascii="方正仿宋_GB2312" w:hAnsi="方正仿宋_GB2312" w:eastAsia="方正仿宋_GB2312" w:cs="方正仿宋_GB2312"/>
                <w:b w:val="0"/>
                <w:color w:val="000000"/>
                <w:position w:val="0"/>
                <w:szCs w:val="24"/>
                <w:lang w:eastAsia="zh-Hans" w:bidi="ar"/>
              </w:rPr>
              <w:t>患者</w:t>
            </w:r>
            <w:r>
              <w:rPr>
                <w:rFonts w:hint="eastAsia" w:ascii="方正仿宋_GB2312" w:hAnsi="方正仿宋_GB2312" w:eastAsia="方正仿宋_GB2312" w:cs="方正仿宋_GB2312"/>
                <w:b w:val="0"/>
                <w:color w:val="000000"/>
                <w:position w:val="0"/>
                <w:szCs w:val="24"/>
                <w:lang w:bidi="ar"/>
              </w:rPr>
              <w:t>的</w:t>
            </w:r>
            <w:r>
              <w:rPr>
                <w:rFonts w:hint="eastAsia" w:ascii="方正仿宋_GB2312" w:hAnsi="方正仿宋_GB2312" w:eastAsia="方正仿宋_GB2312" w:cs="方正仿宋_GB2312"/>
                <w:b w:val="0"/>
                <w:color w:val="000000"/>
                <w:position w:val="0"/>
                <w:szCs w:val="24"/>
                <w:lang w:eastAsia="zh-Hans" w:bidi="ar"/>
              </w:rPr>
              <w:t>360视图</w:t>
            </w:r>
          </w:p>
        </w:tc>
        <w:tc>
          <w:tcPr>
            <w:tcW w:w="6230" w:type="dxa"/>
            <w:vAlign w:val="center"/>
          </w:tcPr>
          <w:p w14:paraId="1F8E3023">
            <w:pPr>
              <w:widowControl/>
              <w:spacing w:line="360" w:lineRule="auto"/>
              <w:jc w:val="left"/>
              <w:textAlignment w:val="center"/>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显示当前登录医生所在科室的患者信息，包括在院患者、今日入院、今日出院、我的患者</w:t>
            </w:r>
          </w:p>
          <w:p w14:paraId="33F2AA55">
            <w:pPr>
              <w:widowControl/>
              <w:spacing w:line="360" w:lineRule="auto"/>
              <w:jc w:val="left"/>
              <w:textAlignment w:val="center"/>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支持收藏患者病历资料</w:t>
            </w:r>
          </w:p>
          <w:p w14:paraId="49588A74">
            <w:pPr>
              <w:widowControl/>
              <w:spacing w:line="360" w:lineRule="auto"/>
              <w:jc w:val="left"/>
              <w:textAlignment w:val="center"/>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支持按照病区进行筛选</w:t>
            </w:r>
          </w:p>
          <w:p w14:paraId="7CD348C9">
            <w:pPr>
              <w:widowControl/>
              <w:spacing w:line="360" w:lineRule="auto"/>
              <w:jc w:val="left"/>
              <w:textAlignment w:val="center"/>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支持查询患者基本信息、医嘱信息、检查信息、检验信息、病历信息、手术信息</w:t>
            </w:r>
          </w:p>
          <w:p w14:paraId="0D37E1EE">
            <w:pPr>
              <w:widowControl/>
              <w:spacing w:line="360" w:lineRule="auto"/>
              <w:jc w:val="left"/>
              <w:textAlignment w:val="center"/>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支持查询患者的历史就诊记录，包括门诊记录、住院记录</w:t>
            </w:r>
          </w:p>
          <w:p w14:paraId="14F61A97">
            <w:pPr>
              <w:widowControl/>
              <w:spacing w:line="360" w:lineRule="auto"/>
              <w:jc w:val="left"/>
              <w:textAlignment w:val="center"/>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支持查看患者本次住院的VTE风险评估表概况</w:t>
            </w:r>
          </w:p>
          <w:p w14:paraId="4FC1DBDC">
            <w:pPr>
              <w:widowControl/>
              <w:spacing w:line="360" w:lineRule="auto"/>
              <w:jc w:val="left"/>
              <w:textAlignment w:val="center"/>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支持查看VTE风险评估表详细内容</w:t>
            </w:r>
          </w:p>
          <w:p w14:paraId="77D7AE87">
            <w:pPr>
              <w:widowControl/>
              <w:spacing w:line="360" w:lineRule="auto"/>
              <w:jc w:val="left"/>
              <w:textAlignment w:val="center"/>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支持</w:t>
            </w:r>
            <w:r>
              <w:rPr>
                <w:rFonts w:hint="eastAsia" w:ascii="方正仿宋_GB2312" w:hAnsi="方正仿宋_GB2312" w:eastAsia="方正仿宋_GB2312" w:cs="方正仿宋_GB2312"/>
                <w:b w:val="0"/>
                <w:color w:val="000000"/>
                <w:position w:val="0"/>
                <w:szCs w:val="24"/>
                <w:lang w:eastAsia="zh-Hans" w:bidi="ar"/>
              </w:rPr>
              <w:t>将</w:t>
            </w:r>
            <w:r>
              <w:rPr>
                <w:rFonts w:hint="eastAsia" w:ascii="方正仿宋_GB2312" w:hAnsi="方正仿宋_GB2312" w:eastAsia="方正仿宋_GB2312" w:cs="方正仿宋_GB2312"/>
                <w:b w:val="0"/>
                <w:color w:val="000000"/>
                <w:position w:val="0"/>
                <w:szCs w:val="24"/>
                <w:lang w:bidi="ar"/>
              </w:rPr>
              <w:t>患者信息</w:t>
            </w:r>
            <w:r>
              <w:rPr>
                <w:rFonts w:hint="eastAsia" w:ascii="方正仿宋_GB2312" w:hAnsi="方正仿宋_GB2312" w:eastAsia="方正仿宋_GB2312" w:cs="方正仿宋_GB2312"/>
                <w:b w:val="0"/>
                <w:color w:val="000000"/>
                <w:position w:val="0"/>
                <w:szCs w:val="24"/>
                <w:lang w:eastAsia="zh-Hans" w:bidi="ar"/>
              </w:rPr>
              <w:t>授权</w:t>
            </w:r>
            <w:r>
              <w:rPr>
                <w:rFonts w:hint="eastAsia" w:ascii="方正仿宋_GB2312" w:hAnsi="方正仿宋_GB2312" w:eastAsia="方正仿宋_GB2312" w:cs="方正仿宋_GB2312"/>
                <w:b w:val="0"/>
                <w:color w:val="000000"/>
                <w:position w:val="0"/>
                <w:szCs w:val="24"/>
                <w:lang w:bidi="ar"/>
              </w:rPr>
              <w:t>分享</w:t>
            </w:r>
          </w:p>
        </w:tc>
      </w:tr>
      <w:tr w14:paraId="7BBC5EEE">
        <w:trPr>
          <w:trHeight w:val="567" w:hRule="atLeast"/>
          <w:jc w:val="center"/>
        </w:trPr>
        <w:tc>
          <w:tcPr>
            <w:tcW w:w="9073" w:type="dxa"/>
            <w:gridSpan w:val="3"/>
            <w:vAlign w:val="center"/>
          </w:tcPr>
          <w:p w14:paraId="28A82919">
            <w:pPr>
              <w:spacing w:line="360" w:lineRule="auto"/>
              <w:jc w:val="center"/>
              <w:rPr>
                <w:rFonts w:hint="eastAsia" w:ascii="方正仿宋_GB2312" w:hAnsi="方正仿宋_GB2312" w:eastAsia="方正仿宋_GB2312" w:cs="方正仿宋_GB2312"/>
                <w:bCs/>
                <w:kern w:val="2"/>
                <w:position w:val="0"/>
                <w:szCs w:val="24"/>
              </w:rPr>
            </w:pPr>
            <w:r>
              <w:rPr>
                <w:rFonts w:hint="eastAsia" w:ascii="方正仿宋_GB2312" w:hAnsi="方正仿宋_GB2312" w:eastAsia="方正仿宋_GB2312" w:cs="方正仿宋_GB2312"/>
                <w:bCs/>
                <w:kern w:val="2"/>
                <w:position w:val="0"/>
                <w:szCs w:val="24"/>
              </w:rPr>
              <w:t>③VTE防治医护端（PC）——嵌入院内HIS</w:t>
            </w:r>
          </w:p>
        </w:tc>
      </w:tr>
      <w:tr w14:paraId="2273A957">
        <w:trPr>
          <w:jc w:val="center"/>
        </w:trPr>
        <w:tc>
          <w:tcPr>
            <w:tcW w:w="1417" w:type="dxa"/>
          </w:tcPr>
          <w:p w14:paraId="07E41D28">
            <w:pPr>
              <w:spacing w:line="360" w:lineRule="auto"/>
              <w:jc w:val="center"/>
              <w:rPr>
                <w:rFonts w:hint="eastAsia" w:ascii="方正仿宋_GB2312" w:hAnsi="方正仿宋_GB2312" w:eastAsia="方正仿宋_GB2312" w:cs="方正仿宋_GB2312"/>
                <w:bCs/>
                <w:color w:val="000000"/>
                <w:position w:val="0"/>
                <w:szCs w:val="24"/>
                <w:lang w:bidi="ar"/>
              </w:rPr>
            </w:pPr>
            <w:r>
              <w:rPr>
                <w:rFonts w:hint="eastAsia" w:ascii="方正仿宋_GB2312" w:hAnsi="方正仿宋_GB2312" w:eastAsia="方正仿宋_GB2312" w:cs="方正仿宋_GB2312"/>
                <w:bCs/>
                <w:color w:val="000000"/>
                <w:position w:val="0"/>
                <w:szCs w:val="24"/>
                <w:lang w:bidi="ar"/>
              </w:rPr>
              <w:t>一级模块</w:t>
            </w:r>
          </w:p>
        </w:tc>
        <w:tc>
          <w:tcPr>
            <w:tcW w:w="1426" w:type="dxa"/>
          </w:tcPr>
          <w:p w14:paraId="20BB9FF0">
            <w:pPr>
              <w:spacing w:line="360" w:lineRule="auto"/>
              <w:jc w:val="center"/>
              <w:rPr>
                <w:rFonts w:hint="eastAsia" w:ascii="方正仿宋_GB2312" w:hAnsi="方正仿宋_GB2312" w:eastAsia="方正仿宋_GB2312" w:cs="方正仿宋_GB2312"/>
                <w:bCs/>
                <w:color w:val="000000"/>
                <w:position w:val="0"/>
                <w:szCs w:val="24"/>
                <w:lang w:bidi="ar"/>
              </w:rPr>
            </w:pPr>
            <w:r>
              <w:rPr>
                <w:rFonts w:hint="eastAsia" w:ascii="方正仿宋_GB2312" w:hAnsi="方正仿宋_GB2312" w:eastAsia="方正仿宋_GB2312" w:cs="方正仿宋_GB2312"/>
                <w:bCs/>
                <w:color w:val="000000"/>
                <w:position w:val="0"/>
                <w:szCs w:val="24"/>
                <w:lang w:bidi="ar"/>
              </w:rPr>
              <w:t>二级模块</w:t>
            </w:r>
          </w:p>
        </w:tc>
        <w:tc>
          <w:tcPr>
            <w:tcW w:w="6230" w:type="dxa"/>
          </w:tcPr>
          <w:p w14:paraId="30E11E80">
            <w:pPr>
              <w:spacing w:line="360" w:lineRule="auto"/>
              <w:jc w:val="center"/>
              <w:rPr>
                <w:rFonts w:hint="eastAsia" w:ascii="方正仿宋_GB2312" w:hAnsi="方正仿宋_GB2312" w:eastAsia="方正仿宋_GB2312" w:cs="方正仿宋_GB2312"/>
                <w:bCs/>
                <w:color w:val="000000"/>
                <w:position w:val="0"/>
                <w:szCs w:val="24"/>
                <w:lang w:bidi="ar"/>
              </w:rPr>
            </w:pPr>
            <w:r>
              <w:rPr>
                <w:rFonts w:hint="eastAsia" w:ascii="方正仿宋_GB2312" w:hAnsi="方正仿宋_GB2312" w:eastAsia="方正仿宋_GB2312" w:cs="方正仿宋_GB2312"/>
                <w:bCs/>
                <w:color w:val="000000"/>
                <w:position w:val="0"/>
                <w:szCs w:val="24"/>
                <w:lang w:bidi="ar"/>
              </w:rPr>
              <w:t>功能参数</w:t>
            </w:r>
          </w:p>
        </w:tc>
      </w:tr>
      <w:tr w14:paraId="7C6B6427">
        <w:trPr>
          <w:jc w:val="center"/>
        </w:trPr>
        <w:tc>
          <w:tcPr>
            <w:tcW w:w="1417" w:type="dxa"/>
            <w:vMerge w:val="restart"/>
            <w:vAlign w:val="center"/>
          </w:tcPr>
          <w:p w14:paraId="7AE60B23">
            <w:pPr>
              <w:spacing w:line="360" w:lineRule="auto"/>
              <w:rPr>
                <w:rFonts w:hint="eastAsia" w:ascii="方正仿宋_GB2312" w:hAnsi="方正仿宋_GB2312" w:eastAsia="方正仿宋_GB2312" w:cs="方正仿宋_GB2312"/>
                <w:b w:val="0"/>
                <w:kern w:val="2"/>
                <w:position w:val="0"/>
                <w:szCs w:val="24"/>
              </w:rPr>
            </w:pPr>
            <w:r>
              <w:rPr>
                <w:rFonts w:hint="eastAsia" w:ascii="方正仿宋_GB2312" w:hAnsi="方正仿宋_GB2312" w:eastAsia="方正仿宋_GB2312" w:cs="方正仿宋_GB2312"/>
                <w:b w:val="0"/>
                <w:kern w:val="2"/>
                <w:position w:val="0"/>
                <w:szCs w:val="24"/>
              </w:rPr>
              <w:t>住院医生站</w:t>
            </w:r>
          </w:p>
        </w:tc>
        <w:tc>
          <w:tcPr>
            <w:tcW w:w="1426" w:type="dxa"/>
            <w:vAlign w:val="center"/>
          </w:tcPr>
          <w:p w14:paraId="21F2FD51">
            <w:pPr>
              <w:spacing w:line="360" w:lineRule="auto"/>
              <w:rPr>
                <w:rFonts w:hint="eastAsia" w:ascii="方正仿宋_GB2312" w:hAnsi="方正仿宋_GB2312" w:eastAsia="方正仿宋_GB2312" w:cs="方正仿宋_GB2312"/>
                <w:b w:val="0"/>
                <w:kern w:val="2"/>
                <w:position w:val="0"/>
                <w:szCs w:val="24"/>
              </w:rPr>
            </w:pPr>
            <w:r>
              <w:rPr>
                <w:rFonts w:hint="eastAsia" w:ascii="方正仿宋_GB2312" w:hAnsi="方正仿宋_GB2312" w:eastAsia="方正仿宋_GB2312" w:cs="方正仿宋_GB2312"/>
                <w:b w:val="0"/>
                <w:kern w:val="2"/>
                <w:position w:val="0"/>
                <w:szCs w:val="24"/>
              </w:rPr>
              <w:t>患者VTE主页</w:t>
            </w:r>
          </w:p>
        </w:tc>
        <w:tc>
          <w:tcPr>
            <w:tcW w:w="6230" w:type="dxa"/>
            <w:vAlign w:val="center"/>
          </w:tcPr>
          <w:p w14:paraId="18843AEF">
            <w:pPr>
              <w:spacing w:line="360" w:lineRule="auto"/>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支持展示患者的VTE预防入组情况</w:t>
            </w:r>
          </w:p>
          <w:p w14:paraId="22B61F43">
            <w:pPr>
              <w:spacing w:line="360" w:lineRule="auto"/>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支持展示VTE防治流程图</w:t>
            </w:r>
          </w:p>
        </w:tc>
      </w:tr>
      <w:tr w14:paraId="22FF45AF">
        <w:trPr>
          <w:jc w:val="center"/>
        </w:trPr>
        <w:tc>
          <w:tcPr>
            <w:tcW w:w="1417" w:type="dxa"/>
            <w:vMerge w:val="continue"/>
            <w:vAlign w:val="center"/>
          </w:tcPr>
          <w:p w14:paraId="75CD0A7F">
            <w:pPr>
              <w:spacing w:line="360" w:lineRule="auto"/>
              <w:rPr>
                <w:rFonts w:hint="eastAsia" w:ascii="方正仿宋_GB2312" w:hAnsi="方正仿宋_GB2312" w:eastAsia="方正仿宋_GB2312" w:cs="方正仿宋_GB2312"/>
                <w:b w:val="0"/>
                <w:kern w:val="2"/>
                <w:position w:val="0"/>
                <w:szCs w:val="24"/>
              </w:rPr>
            </w:pPr>
          </w:p>
        </w:tc>
        <w:tc>
          <w:tcPr>
            <w:tcW w:w="1426" w:type="dxa"/>
            <w:vAlign w:val="center"/>
          </w:tcPr>
          <w:p w14:paraId="230F92E0">
            <w:pPr>
              <w:spacing w:line="360" w:lineRule="auto"/>
              <w:rPr>
                <w:rFonts w:hint="eastAsia" w:ascii="方正仿宋_GB2312" w:hAnsi="方正仿宋_GB2312" w:eastAsia="方正仿宋_GB2312" w:cs="方正仿宋_GB2312"/>
                <w:b w:val="0"/>
                <w:kern w:val="2"/>
                <w:position w:val="0"/>
                <w:szCs w:val="24"/>
              </w:rPr>
            </w:pPr>
            <w:r>
              <w:rPr>
                <w:rFonts w:hint="eastAsia" w:ascii="方正仿宋_GB2312" w:hAnsi="方正仿宋_GB2312" w:eastAsia="方正仿宋_GB2312" w:cs="方正仿宋_GB2312"/>
                <w:b w:val="0"/>
                <w:snapToGrid w:val="0"/>
                <w:position w:val="0"/>
                <w:szCs w:val="24"/>
                <w:lang w:val="zh-CN"/>
              </w:rPr>
              <w:t>▲</w:t>
            </w:r>
            <w:r>
              <w:rPr>
                <w:rFonts w:hint="eastAsia" w:ascii="方正仿宋_GB2312" w:hAnsi="方正仿宋_GB2312" w:eastAsia="方正仿宋_GB2312" w:cs="方正仿宋_GB2312"/>
                <w:b w:val="0"/>
                <w:kern w:val="2"/>
                <w:position w:val="0"/>
                <w:szCs w:val="24"/>
              </w:rPr>
              <w:t>VTE评估量表</w:t>
            </w:r>
          </w:p>
        </w:tc>
        <w:tc>
          <w:tcPr>
            <w:tcW w:w="6230" w:type="dxa"/>
            <w:vAlign w:val="center"/>
          </w:tcPr>
          <w:p w14:paraId="77E84AA0">
            <w:pPr>
              <w:spacing w:line="360" w:lineRule="auto"/>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支持填写、保存、打印VTE风险评估量表</w:t>
            </w:r>
          </w:p>
          <w:p w14:paraId="272C6B89">
            <w:pPr>
              <w:spacing w:line="360" w:lineRule="auto"/>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支持自动获取其他系统中的患者基本信息和诊疗信息，并自动填写评估量表内的相关内容</w:t>
            </w:r>
          </w:p>
          <w:p w14:paraId="7F175017">
            <w:pPr>
              <w:spacing w:line="360" w:lineRule="auto"/>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支持根据患者的评估量表分数，自动将患者分入对应的VTE防治小组</w:t>
            </w:r>
          </w:p>
          <w:p w14:paraId="4453E9DF">
            <w:pPr>
              <w:spacing w:line="360" w:lineRule="auto"/>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支持查看患者历次的VTE风险评估量表详细内容</w:t>
            </w:r>
          </w:p>
          <w:p w14:paraId="15E5B4F0">
            <w:pPr>
              <w:spacing w:line="360" w:lineRule="auto"/>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支持查看VTE评估量表的修改日志</w:t>
            </w:r>
          </w:p>
        </w:tc>
      </w:tr>
      <w:tr w14:paraId="09C4D1A2">
        <w:trPr>
          <w:trHeight w:val="90" w:hRule="atLeast"/>
          <w:jc w:val="center"/>
        </w:trPr>
        <w:tc>
          <w:tcPr>
            <w:tcW w:w="1417" w:type="dxa"/>
            <w:vMerge w:val="continue"/>
            <w:vAlign w:val="center"/>
          </w:tcPr>
          <w:p w14:paraId="07536DDF">
            <w:pPr>
              <w:spacing w:line="360" w:lineRule="auto"/>
              <w:rPr>
                <w:rFonts w:hint="eastAsia" w:ascii="方正仿宋_GB2312" w:hAnsi="方正仿宋_GB2312" w:eastAsia="方正仿宋_GB2312" w:cs="方正仿宋_GB2312"/>
                <w:b w:val="0"/>
                <w:kern w:val="2"/>
                <w:position w:val="0"/>
                <w:szCs w:val="24"/>
              </w:rPr>
            </w:pPr>
          </w:p>
        </w:tc>
        <w:tc>
          <w:tcPr>
            <w:tcW w:w="1426" w:type="dxa"/>
            <w:vAlign w:val="center"/>
          </w:tcPr>
          <w:p w14:paraId="4DD2F40A">
            <w:pPr>
              <w:spacing w:line="360" w:lineRule="auto"/>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VTE预防措施</w:t>
            </w:r>
          </w:p>
        </w:tc>
        <w:tc>
          <w:tcPr>
            <w:tcW w:w="6230" w:type="dxa"/>
            <w:vAlign w:val="center"/>
          </w:tcPr>
          <w:p w14:paraId="5F95364C">
            <w:pPr>
              <w:widowControl/>
              <w:spacing w:line="360" w:lineRule="auto"/>
              <w:jc w:val="left"/>
              <w:textAlignment w:val="center"/>
              <w:rPr>
                <w:rFonts w:hint="eastAsia" w:ascii="方正仿宋_GB2312" w:hAnsi="方正仿宋_GB2312" w:eastAsia="方正仿宋_GB2312" w:cs="方正仿宋_GB2312"/>
                <w:b w:val="0"/>
                <w:color w:val="323232"/>
                <w:kern w:val="2"/>
                <w:position w:val="0"/>
                <w:szCs w:val="24"/>
              </w:rPr>
            </w:pPr>
            <w:r>
              <w:rPr>
                <w:rFonts w:hint="eastAsia" w:ascii="方正仿宋_GB2312" w:hAnsi="方正仿宋_GB2312" w:eastAsia="方正仿宋_GB2312" w:cs="方正仿宋_GB2312"/>
                <w:b w:val="0"/>
                <w:color w:val="323232"/>
                <w:kern w:val="2"/>
                <w:position w:val="0"/>
                <w:szCs w:val="24"/>
              </w:rPr>
              <w:t>支持查看患者对应的VTE预防措施</w:t>
            </w:r>
          </w:p>
          <w:p w14:paraId="1AC781F0">
            <w:pPr>
              <w:widowControl/>
              <w:spacing w:line="360" w:lineRule="auto"/>
              <w:jc w:val="left"/>
              <w:textAlignment w:val="center"/>
              <w:rPr>
                <w:rFonts w:hint="eastAsia" w:ascii="方正仿宋_GB2312" w:hAnsi="方正仿宋_GB2312" w:eastAsia="方正仿宋_GB2312" w:cs="方正仿宋_GB2312"/>
                <w:b w:val="0"/>
                <w:color w:val="323232"/>
                <w:kern w:val="2"/>
                <w:position w:val="0"/>
                <w:szCs w:val="24"/>
              </w:rPr>
            </w:pPr>
            <w:r>
              <w:rPr>
                <w:rFonts w:hint="eastAsia" w:ascii="方正仿宋_GB2312" w:hAnsi="方正仿宋_GB2312" w:eastAsia="方正仿宋_GB2312" w:cs="方正仿宋_GB2312"/>
                <w:b w:val="0"/>
                <w:color w:val="323232"/>
                <w:kern w:val="2"/>
                <w:position w:val="0"/>
                <w:szCs w:val="24"/>
              </w:rPr>
              <w:t>支持查看VTE相关的文献和指南</w:t>
            </w:r>
          </w:p>
        </w:tc>
      </w:tr>
      <w:tr w14:paraId="1ECFA54E">
        <w:trPr>
          <w:trHeight w:val="90" w:hRule="atLeast"/>
          <w:jc w:val="center"/>
        </w:trPr>
        <w:tc>
          <w:tcPr>
            <w:tcW w:w="1417" w:type="dxa"/>
            <w:vMerge w:val="continue"/>
            <w:vAlign w:val="center"/>
          </w:tcPr>
          <w:p w14:paraId="59067ACE">
            <w:pPr>
              <w:spacing w:line="360" w:lineRule="auto"/>
              <w:rPr>
                <w:rFonts w:hint="eastAsia" w:ascii="方正仿宋_GB2312" w:hAnsi="方正仿宋_GB2312" w:eastAsia="方正仿宋_GB2312" w:cs="方正仿宋_GB2312"/>
                <w:b w:val="0"/>
                <w:kern w:val="2"/>
                <w:position w:val="0"/>
                <w:szCs w:val="24"/>
              </w:rPr>
            </w:pPr>
          </w:p>
        </w:tc>
        <w:tc>
          <w:tcPr>
            <w:tcW w:w="1426" w:type="dxa"/>
            <w:vAlign w:val="center"/>
          </w:tcPr>
          <w:p w14:paraId="14B89812">
            <w:pPr>
              <w:spacing w:line="360" w:lineRule="auto"/>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VTE相关提醒</w:t>
            </w:r>
          </w:p>
        </w:tc>
        <w:tc>
          <w:tcPr>
            <w:tcW w:w="6230" w:type="dxa"/>
            <w:vAlign w:val="center"/>
          </w:tcPr>
          <w:p w14:paraId="7F5A2FC5">
            <w:pPr>
              <w:widowControl/>
              <w:spacing w:line="360" w:lineRule="auto"/>
              <w:jc w:val="left"/>
              <w:textAlignment w:val="center"/>
              <w:rPr>
                <w:rFonts w:hint="eastAsia" w:ascii="方正仿宋_GB2312" w:hAnsi="方正仿宋_GB2312" w:eastAsia="方正仿宋_GB2312" w:cs="方正仿宋_GB2312"/>
                <w:b w:val="0"/>
                <w:color w:val="323232"/>
                <w:kern w:val="2"/>
                <w:position w:val="0"/>
                <w:szCs w:val="24"/>
              </w:rPr>
            </w:pPr>
            <w:r>
              <w:rPr>
                <w:rFonts w:hint="eastAsia" w:ascii="方正仿宋_GB2312" w:hAnsi="方正仿宋_GB2312" w:eastAsia="方正仿宋_GB2312" w:cs="方正仿宋_GB2312"/>
                <w:b w:val="0"/>
                <w:color w:val="323232"/>
                <w:kern w:val="2"/>
                <w:position w:val="0"/>
                <w:szCs w:val="24"/>
              </w:rPr>
              <w:t>支持VTE风险评估量表填写提醒和时限提醒</w:t>
            </w:r>
          </w:p>
          <w:p w14:paraId="46680745">
            <w:pPr>
              <w:widowControl/>
              <w:spacing w:line="360" w:lineRule="auto"/>
              <w:jc w:val="left"/>
              <w:textAlignment w:val="center"/>
              <w:rPr>
                <w:rFonts w:hint="eastAsia" w:ascii="方正仿宋_GB2312" w:hAnsi="方正仿宋_GB2312" w:eastAsia="方正仿宋_GB2312" w:cs="方正仿宋_GB2312"/>
                <w:b w:val="0"/>
                <w:color w:val="323232"/>
                <w:kern w:val="2"/>
                <w:position w:val="0"/>
                <w:szCs w:val="24"/>
              </w:rPr>
            </w:pPr>
            <w:r>
              <w:rPr>
                <w:rFonts w:hint="eastAsia" w:ascii="方正仿宋_GB2312" w:hAnsi="方正仿宋_GB2312" w:eastAsia="方正仿宋_GB2312" w:cs="方正仿宋_GB2312"/>
                <w:b w:val="0"/>
                <w:color w:val="323232"/>
                <w:kern w:val="2"/>
                <w:position w:val="0"/>
                <w:szCs w:val="24"/>
              </w:rPr>
              <w:t>支持患者VTE风险评估结果的提醒</w:t>
            </w:r>
          </w:p>
          <w:p w14:paraId="537151C5">
            <w:pPr>
              <w:widowControl/>
              <w:spacing w:line="360" w:lineRule="auto"/>
              <w:jc w:val="left"/>
              <w:textAlignment w:val="center"/>
              <w:rPr>
                <w:rFonts w:hint="eastAsia" w:ascii="方正仿宋_GB2312" w:hAnsi="方正仿宋_GB2312" w:eastAsia="方正仿宋_GB2312" w:cs="方正仿宋_GB2312"/>
                <w:b w:val="0"/>
                <w:color w:val="323232"/>
                <w:kern w:val="2"/>
                <w:position w:val="0"/>
                <w:szCs w:val="24"/>
              </w:rPr>
            </w:pPr>
            <w:r>
              <w:rPr>
                <w:rFonts w:hint="eastAsia" w:ascii="方正仿宋_GB2312" w:hAnsi="方正仿宋_GB2312" w:eastAsia="方正仿宋_GB2312" w:cs="方正仿宋_GB2312"/>
                <w:b w:val="0"/>
                <w:color w:val="323232"/>
                <w:kern w:val="2"/>
                <w:position w:val="0"/>
                <w:szCs w:val="24"/>
              </w:rPr>
              <w:t>支持患者VTE预防措施的提醒</w:t>
            </w:r>
          </w:p>
          <w:p w14:paraId="65BFB6C7">
            <w:pPr>
              <w:widowControl/>
              <w:spacing w:line="360" w:lineRule="auto"/>
              <w:jc w:val="left"/>
              <w:textAlignment w:val="center"/>
              <w:rPr>
                <w:rFonts w:hint="eastAsia" w:ascii="方正仿宋_GB2312" w:hAnsi="方正仿宋_GB2312" w:eastAsia="方正仿宋_GB2312" w:cs="方正仿宋_GB2312"/>
                <w:b w:val="0"/>
                <w:color w:val="323232"/>
                <w:kern w:val="2"/>
                <w:position w:val="0"/>
                <w:szCs w:val="24"/>
              </w:rPr>
            </w:pPr>
            <w:r>
              <w:rPr>
                <w:rFonts w:hint="eastAsia" w:ascii="方正仿宋_GB2312" w:hAnsi="方正仿宋_GB2312" w:eastAsia="方正仿宋_GB2312" w:cs="方正仿宋_GB2312"/>
                <w:b w:val="0"/>
                <w:color w:val="323232"/>
                <w:kern w:val="2"/>
                <w:position w:val="0"/>
                <w:szCs w:val="24"/>
              </w:rPr>
              <w:t>支持患者隐藏</w:t>
            </w:r>
            <w:r>
              <w:rPr>
                <w:rFonts w:hint="eastAsia" w:ascii="方正仿宋_GB2312" w:hAnsi="方正仿宋_GB2312" w:eastAsia="方正仿宋_GB2312" w:cs="方正仿宋_GB2312"/>
                <w:b w:val="0"/>
                <w:color w:val="000000"/>
                <w:position w:val="0"/>
                <w:szCs w:val="24"/>
                <w:lang w:bidi="ar"/>
              </w:rPr>
              <w:t>VTE风险的提醒</w:t>
            </w:r>
          </w:p>
        </w:tc>
      </w:tr>
      <w:tr w14:paraId="1F95E944">
        <w:trPr>
          <w:jc w:val="center"/>
        </w:trPr>
        <w:tc>
          <w:tcPr>
            <w:tcW w:w="1417" w:type="dxa"/>
            <w:vMerge w:val="restart"/>
            <w:vAlign w:val="center"/>
          </w:tcPr>
          <w:p w14:paraId="10D6ECEC">
            <w:pPr>
              <w:spacing w:line="360" w:lineRule="auto"/>
              <w:rPr>
                <w:rFonts w:hint="eastAsia" w:ascii="方正仿宋_GB2312" w:hAnsi="方正仿宋_GB2312" w:eastAsia="方正仿宋_GB2312" w:cs="方正仿宋_GB2312"/>
                <w:b w:val="0"/>
                <w:kern w:val="2"/>
                <w:position w:val="0"/>
                <w:szCs w:val="24"/>
              </w:rPr>
            </w:pPr>
            <w:r>
              <w:rPr>
                <w:rFonts w:hint="eastAsia" w:ascii="方正仿宋_GB2312" w:hAnsi="方正仿宋_GB2312" w:eastAsia="方正仿宋_GB2312" w:cs="方正仿宋_GB2312"/>
                <w:b w:val="0"/>
                <w:kern w:val="2"/>
                <w:position w:val="0"/>
                <w:szCs w:val="24"/>
              </w:rPr>
              <w:t>护士站</w:t>
            </w:r>
          </w:p>
        </w:tc>
        <w:tc>
          <w:tcPr>
            <w:tcW w:w="1426" w:type="dxa"/>
            <w:vAlign w:val="center"/>
          </w:tcPr>
          <w:p w14:paraId="014D66BF">
            <w:pPr>
              <w:spacing w:line="360" w:lineRule="auto"/>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患者VTE主页</w:t>
            </w:r>
          </w:p>
        </w:tc>
        <w:tc>
          <w:tcPr>
            <w:tcW w:w="6230" w:type="dxa"/>
            <w:vAlign w:val="center"/>
          </w:tcPr>
          <w:p w14:paraId="61CAEFBD">
            <w:pPr>
              <w:widowControl/>
              <w:spacing w:line="360" w:lineRule="auto"/>
              <w:jc w:val="left"/>
              <w:textAlignment w:val="center"/>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支持展示患者的VTE预防入组情况</w:t>
            </w:r>
          </w:p>
          <w:p w14:paraId="02359DB7">
            <w:pPr>
              <w:widowControl/>
              <w:spacing w:line="360" w:lineRule="auto"/>
              <w:jc w:val="left"/>
              <w:textAlignment w:val="center"/>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支持展示VTE防治流程图</w:t>
            </w:r>
          </w:p>
        </w:tc>
      </w:tr>
      <w:tr w14:paraId="54C5E2F7">
        <w:trPr>
          <w:jc w:val="center"/>
        </w:trPr>
        <w:tc>
          <w:tcPr>
            <w:tcW w:w="1417" w:type="dxa"/>
            <w:vMerge w:val="continue"/>
            <w:vAlign w:val="center"/>
          </w:tcPr>
          <w:p w14:paraId="13F59474">
            <w:pPr>
              <w:spacing w:line="360" w:lineRule="auto"/>
              <w:rPr>
                <w:rFonts w:hint="eastAsia" w:ascii="方正仿宋_GB2312" w:hAnsi="方正仿宋_GB2312" w:eastAsia="方正仿宋_GB2312" w:cs="方正仿宋_GB2312"/>
                <w:b w:val="0"/>
                <w:kern w:val="2"/>
                <w:position w:val="0"/>
                <w:szCs w:val="24"/>
              </w:rPr>
            </w:pPr>
          </w:p>
        </w:tc>
        <w:tc>
          <w:tcPr>
            <w:tcW w:w="1426" w:type="dxa"/>
            <w:vAlign w:val="center"/>
          </w:tcPr>
          <w:p w14:paraId="660E26F3">
            <w:pPr>
              <w:spacing w:line="360" w:lineRule="auto"/>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snapToGrid w:val="0"/>
                <w:position w:val="0"/>
                <w:szCs w:val="24"/>
                <w:lang w:val="zh-CN"/>
              </w:rPr>
              <w:t>▲</w:t>
            </w:r>
            <w:r>
              <w:rPr>
                <w:rFonts w:hint="eastAsia" w:ascii="方正仿宋_GB2312" w:hAnsi="方正仿宋_GB2312" w:eastAsia="方正仿宋_GB2312" w:cs="方正仿宋_GB2312"/>
                <w:b w:val="0"/>
                <w:color w:val="000000"/>
                <w:position w:val="0"/>
                <w:szCs w:val="24"/>
                <w:lang w:bidi="ar"/>
              </w:rPr>
              <w:t>VTE评估量表</w:t>
            </w:r>
          </w:p>
        </w:tc>
        <w:tc>
          <w:tcPr>
            <w:tcW w:w="6230" w:type="dxa"/>
            <w:vAlign w:val="center"/>
          </w:tcPr>
          <w:p w14:paraId="7464A000">
            <w:pPr>
              <w:spacing w:line="360" w:lineRule="auto"/>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支持填写、保存、打印VTE风险评估量表</w:t>
            </w:r>
          </w:p>
          <w:p w14:paraId="6E107CC6">
            <w:pPr>
              <w:spacing w:line="360" w:lineRule="auto"/>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支持自动获取其他系统中的患者基本信息和诊疗信息，并自动填写评估量表内的相关内容</w:t>
            </w:r>
          </w:p>
          <w:p w14:paraId="1D4852FA">
            <w:pPr>
              <w:spacing w:line="360" w:lineRule="auto"/>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支持根据患者的评估量表分数，自动将患者分入对应的VTE防治小组</w:t>
            </w:r>
          </w:p>
          <w:p w14:paraId="256A8754">
            <w:pPr>
              <w:spacing w:line="360" w:lineRule="auto"/>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支持查看患者历次的VTE风险评估量表详细内容</w:t>
            </w:r>
          </w:p>
          <w:p w14:paraId="32F94B0E">
            <w:pPr>
              <w:spacing w:line="360" w:lineRule="auto"/>
              <w:rPr>
                <w:rFonts w:hint="eastAsia" w:ascii="方正仿宋_GB2312" w:hAnsi="方正仿宋_GB2312" w:eastAsia="方正仿宋_GB2312" w:cs="方正仿宋_GB2312"/>
                <w:b w:val="0"/>
                <w:color w:val="323232"/>
                <w:kern w:val="2"/>
                <w:position w:val="0"/>
                <w:szCs w:val="24"/>
              </w:rPr>
            </w:pPr>
            <w:r>
              <w:rPr>
                <w:rFonts w:hint="eastAsia" w:ascii="方正仿宋_GB2312" w:hAnsi="方正仿宋_GB2312" w:eastAsia="方正仿宋_GB2312" w:cs="方正仿宋_GB2312"/>
                <w:b w:val="0"/>
                <w:color w:val="000000"/>
                <w:position w:val="0"/>
                <w:szCs w:val="24"/>
                <w:lang w:bidi="ar"/>
              </w:rPr>
              <w:t>支持查看VTE评估量表的修改日志</w:t>
            </w:r>
          </w:p>
        </w:tc>
      </w:tr>
      <w:tr w14:paraId="1AFB92D5">
        <w:trPr>
          <w:trHeight w:val="90" w:hRule="atLeast"/>
          <w:jc w:val="center"/>
        </w:trPr>
        <w:tc>
          <w:tcPr>
            <w:tcW w:w="1417" w:type="dxa"/>
            <w:vMerge w:val="continue"/>
            <w:vAlign w:val="center"/>
          </w:tcPr>
          <w:p w14:paraId="34B1E9AA">
            <w:pPr>
              <w:spacing w:line="360" w:lineRule="auto"/>
              <w:rPr>
                <w:rFonts w:hint="eastAsia" w:ascii="方正仿宋_GB2312" w:hAnsi="方正仿宋_GB2312" w:eastAsia="方正仿宋_GB2312" w:cs="方正仿宋_GB2312"/>
                <w:b w:val="0"/>
                <w:kern w:val="2"/>
                <w:position w:val="0"/>
                <w:szCs w:val="24"/>
              </w:rPr>
            </w:pPr>
          </w:p>
        </w:tc>
        <w:tc>
          <w:tcPr>
            <w:tcW w:w="1426" w:type="dxa"/>
            <w:vAlign w:val="center"/>
          </w:tcPr>
          <w:p w14:paraId="20256607">
            <w:pPr>
              <w:spacing w:line="360" w:lineRule="auto"/>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VTE预防措施</w:t>
            </w:r>
          </w:p>
        </w:tc>
        <w:tc>
          <w:tcPr>
            <w:tcW w:w="6230" w:type="dxa"/>
            <w:vAlign w:val="center"/>
          </w:tcPr>
          <w:p w14:paraId="0D642FE1">
            <w:pPr>
              <w:widowControl/>
              <w:spacing w:line="360" w:lineRule="auto"/>
              <w:jc w:val="left"/>
              <w:textAlignment w:val="center"/>
              <w:rPr>
                <w:rFonts w:hint="eastAsia" w:ascii="方正仿宋_GB2312" w:hAnsi="方正仿宋_GB2312" w:eastAsia="方正仿宋_GB2312" w:cs="方正仿宋_GB2312"/>
                <w:b w:val="0"/>
                <w:color w:val="323232"/>
                <w:kern w:val="2"/>
                <w:position w:val="0"/>
                <w:szCs w:val="24"/>
              </w:rPr>
            </w:pPr>
            <w:r>
              <w:rPr>
                <w:rFonts w:hint="eastAsia" w:ascii="方正仿宋_GB2312" w:hAnsi="方正仿宋_GB2312" w:eastAsia="方正仿宋_GB2312" w:cs="方正仿宋_GB2312"/>
                <w:b w:val="0"/>
                <w:color w:val="323232"/>
                <w:kern w:val="2"/>
                <w:position w:val="0"/>
                <w:szCs w:val="24"/>
              </w:rPr>
              <w:t>支持查看患者对应的VTE预防措施</w:t>
            </w:r>
          </w:p>
        </w:tc>
      </w:tr>
      <w:tr w14:paraId="017459C6">
        <w:trPr>
          <w:trHeight w:val="90" w:hRule="atLeast"/>
          <w:jc w:val="center"/>
        </w:trPr>
        <w:tc>
          <w:tcPr>
            <w:tcW w:w="1417" w:type="dxa"/>
            <w:vMerge w:val="continue"/>
            <w:vAlign w:val="center"/>
          </w:tcPr>
          <w:p w14:paraId="2249914D">
            <w:pPr>
              <w:spacing w:line="360" w:lineRule="auto"/>
              <w:rPr>
                <w:rFonts w:hint="eastAsia" w:ascii="方正仿宋_GB2312" w:hAnsi="方正仿宋_GB2312" w:eastAsia="方正仿宋_GB2312" w:cs="方正仿宋_GB2312"/>
                <w:b w:val="0"/>
                <w:kern w:val="2"/>
                <w:position w:val="0"/>
                <w:szCs w:val="24"/>
              </w:rPr>
            </w:pPr>
          </w:p>
        </w:tc>
        <w:tc>
          <w:tcPr>
            <w:tcW w:w="1426" w:type="dxa"/>
            <w:vAlign w:val="center"/>
          </w:tcPr>
          <w:p w14:paraId="62F70E06">
            <w:pPr>
              <w:spacing w:line="360" w:lineRule="auto"/>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VTE相关提醒</w:t>
            </w:r>
          </w:p>
        </w:tc>
        <w:tc>
          <w:tcPr>
            <w:tcW w:w="6230" w:type="dxa"/>
            <w:vAlign w:val="center"/>
          </w:tcPr>
          <w:p w14:paraId="6E680267">
            <w:pPr>
              <w:widowControl/>
              <w:spacing w:line="360" w:lineRule="auto"/>
              <w:jc w:val="left"/>
              <w:textAlignment w:val="center"/>
              <w:rPr>
                <w:rFonts w:hint="eastAsia" w:ascii="方正仿宋_GB2312" w:hAnsi="方正仿宋_GB2312" w:eastAsia="方正仿宋_GB2312" w:cs="方正仿宋_GB2312"/>
                <w:b w:val="0"/>
                <w:color w:val="323232"/>
                <w:kern w:val="2"/>
                <w:position w:val="0"/>
                <w:szCs w:val="24"/>
              </w:rPr>
            </w:pPr>
            <w:r>
              <w:rPr>
                <w:rFonts w:hint="eastAsia" w:ascii="方正仿宋_GB2312" w:hAnsi="方正仿宋_GB2312" w:eastAsia="方正仿宋_GB2312" w:cs="方正仿宋_GB2312"/>
                <w:b w:val="0"/>
                <w:color w:val="323232"/>
                <w:kern w:val="2"/>
                <w:position w:val="0"/>
                <w:szCs w:val="24"/>
              </w:rPr>
              <w:t>支持VTE风险评估量表填写提醒和时限提醒</w:t>
            </w:r>
          </w:p>
          <w:p w14:paraId="48DCB3FF">
            <w:pPr>
              <w:widowControl/>
              <w:spacing w:line="360" w:lineRule="auto"/>
              <w:jc w:val="left"/>
              <w:textAlignment w:val="center"/>
              <w:rPr>
                <w:rFonts w:hint="eastAsia" w:ascii="方正仿宋_GB2312" w:hAnsi="方正仿宋_GB2312" w:eastAsia="方正仿宋_GB2312" w:cs="方正仿宋_GB2312"/>
                <w:b w:val="0"/>
                <w:color w:val="323232"/>
                <w:kern w:val="2"/>
                <w:position w:val="0"/>
                <w:szCs w:val="24"/>
              </w:rPr>
            </w:pPr>
            <w:r>
              <w:rPr>
                <w:rFonts w:hint="eastAsia" w:ascii="方正仿宋_GB2312" w:hAnsi="方正仿宋_GB2312" w:eastAsia="方正仿宋_GB2312" w:cs="方正仿宋_GB2312"/>
                <w:b w:val="0"/>
                <w:color w:val="323232"/>
                <w:kern w:val="2"/>
                <w:position w:val="0"/>
                <w:szCs w:val="24"/>
              </w:rPr>
              <w:t>支持患者隐藏</w:t>
            </w:r>
            <w:r>
              <w:rPr>
                <w:rFonts w:hint="eastAsia" w:ascii="方正仿宋_GB2312" w:hAnsi="方正仿宋_GB2312" w:eastAsia="方正仿宋_GB2312" w:cs="方正仿宋_GB2312"/>
                <w:b w:val="0"/>
                <w:color w:val="000000"/>
                <w:position w:val="0"/>
                <w:szCs w:val="24"/>
                <w:lang w:bidi="ar"/>
              </w:rPr>
              <w:t>VTE风险的提醒</w:t>
            </w:r>
          </w:p>
        </w:tc>
      </w:tr>
      <w:tr w14:paraId="03037770">
        <w:trPr>
          <w:trHeight w:val="567" w:hRule="atLeast"/>
          <w:jc w:val="center"/>
        </w:trPr>
        <w:tc>
          <w:tcPr>
            <w:tcW w:w="9073" w:type="dxa"/>
            <w:gridSpan w:val="3"/>
            <w:vAlign w:val="center"/>
          </w:tcPr>
          <w:p w14:paraId="0BB515C6">
            <w:pPr>
              <w:spacing w:line="360" w:lineRule="auto"/>
              <w:jc w:val="center"/>
              <w:rPr>
                <w:rFonts w:hint="eastAsia" w:ascii="方正仿宋_GB2312" w:hAnsi="方正仿宋_GB2312" w:eastAsia="方正仿宋_GB2312" w:cs="方正仿宋_GB2312"/>
                <w:bCs/>
                <w:kern w:val="2"/>
                <w:position w:val="0"/>
                <w:szCs w:val="24"/>
              </w:rPr>
            </w:pPr>
            <w:r>
              <w:rPr>
                <w:rFonts w:hint="eastAsia" w:ascii="方正仿宋_GB2312" w:hAnsi="方正仿宋_GB2312" w:eastAsia="方正仿宋_GB2312" w:cs="方正仿宋_GB2312"/>
                <w:bCs/>
                <w:kern w:val="2"/>
                <w:position w:val="0"/>
                <w:szCs w:val="24"/>
              </w:rPr>
              <w:t>④VTE防治患者端（APP）——嵌入院内互联网医院患者端</w:t>
            </w:r>
          </w:p>
        </w:tc>
      </w:tr>
      <w:tr w14:paraId="03C4A1DF">
        <w:trPr>
          <w:jc w:val="center"/>
        </w:trPr>
        <w:tc>
          <w:tcPr>
            <w:tcW w:w="1417" w:type="dxa"/>
          </w:tcPr>
          <w:p w14:paraId="4FE288C8">
            <w:pPr>
              <w:spacing w:line="360" w:lineRule="auto"/>
              <w:jc w:val="center"/>
              <w:rPr>
                <w:rFonts w:hint="eastAsia" w:ascii="方正仿宋_GB2312" w:hAnsi="方正仿宋_GB2312" w:eastAsia="方正仿宋_GB2312" w:cs="方正仿宋_GB2312"/>
                <w:bCs/>
                <w:color w:val="000000"/>
                <w:position w:val="0"/>
                <w:szCs w:val="24"/>
                <w:lang w:bidi="ar"/>
              </w:rPr>
            </w:pPr>
            <w:r>
              <w:rPr>
                <w:rFonts w:hint="eastAsia" w:ascii="方正仿宋_GB2312" w:hAnsi="方正仿宋_GB2312" w:eastAsia="方正仿宋_GB2312" w:cs="方正仿宋_GB2312"/>
                <w:bCs/>
                <w:color w:val="000000"/>
                <w:position w:val="0"/>
                <w:szCs w:val="24"/>
                <w:lang w:bidi="ar"/>
              </w:rPr>
              <w:t>一级模块</w:t>
            </w:r>
          </w:p>
        </w:tc>
        <w:tc>
          <w:tcPr>
            <w:tcW w:w="1426" w:type="dxa"/>
          </w:tcPr>
          <w:p w14:paraId="2CB661DF">
            <w:pPr>
              <w:spacing w:line="360" w:lineRule="auto"/>
              <w:jc w:val="center"/>
              <w:rPr>
                <w:rFonts w:hint="eastAsia" w:ascii="方正仿宋_GB2312" w:hAnsi="方正仿宋_GB2312" w:eastAsia="方正仿宋_GB2312" w:cs="方正仿宋_GB2312"/>
                <w:bCs/>
                <w:color w:val="000000"/>
                <w:position w:val="0"/>
                <w:szCs w:val="24"/>
                <w:lang w:bidi="ar"/>
              </w:rPr>
            </w:pPr>
            <w:r>
              <w:rPr>
                <w:rFonts w:hint="eastAsia" w:ascii="方正仿宋_GB2312" w:hAnsi="方正仿宋_GB2312" w:eastAsia="方正仿宋_GB2312" w:cs="方正仿宋_GB2312"/>
                <w:bCs/>
                <w:color w:val="000000"/>
                <w:position w:val="0"/>
                <w:szCs w:val="24"/>
                <w:lang w:bidi="ar"/>
              </w:rPr>
              <w:t>二级模块</w:t>
            </w:r>
          </w:p>
        </w:tc>
        <w:tc>
          <w:tcPr>
            <w:tcW w:w="6230" w:type="dxa"/>
          </w:tcPr>
          <w:p w14:paraId="2C4B3AA4">
            <w:pPr>
              <w:spacing w:line="360" w:lineRule="auto"/>
              <w:jc w:val="center"/>
              <w:rPr>
                <w:rFonts w:hint="eastAsia" w:ascii="方正仿宋_GB2312" w:hAnsi="方正仿宋_GB2312" w:eastAsia="方正仿宋_GB2312" w:cs="方正仿宋_GB2312"/>
                <w:bCs/>
                <w:color w:val="000000"/>
                <w:position w:val="0"/>
                <w:szCs w:val="24"/>
                <w:lang w:bidi="ar"/>
              </w:rPr>
            </w:pPr>
            <w:r>
              <w:rPr>
                <w:rFonts w:hint="eastAsia" w:ascii="方正仿宋_GB2312" w:hAnsi="方正仿宋_GB2312" w:eastAsia="方正仿宋_GB2312" w:cs="方正仿宋_GB2312"/>
                <w:bCs/>
                <w:color w:val="000000"/>
                <w:position w:val="0"/>
                <w:szCs w:val="24"/>
                <w:lang w:bidi="ar"/>
              </w:rPr>
              <w:t>功能参数</w:t>
            </w:r>
          </w:p>
        </w:tc>
      </w:tr>
      <w:tr w14:paraId="610FB321">
        <w:trPr>
          <w:jc w:val="center"/>
        </w:trPr>
        <w:tc>
          <w:tcPr>
            <w:tcW w:w="1417" w:type="dxa"/>
            <w:vAlign w:val="center"/>
          </w:tcPr>
          <w:p w14:paraId="52ED9A7B">
            <w:pPr>
              <w:spacing w:line="360" w:lineRule="auto"/>
              <w:rPr>
                <w:rFonts w:hint="eastAsia" w:ascii="方正仿宋_GB2312" w:hAnsi="方正仿宋_GB2312" w:eastAsia="方正仿宋_GB2312" w:cs="方正仿宋_GB2312"/>
                <w:b w:val="0"/>
                <w:kern w:val="2"/>
                <w:position w:val="0"/>
                <w:szCs w:val="24"/>
              </w:rPr>
            </w:pPr>
            <w:r>
              <w:rPr>
                <w:rFonts w:hint="eastAsia" w:ascii="方正仿宋_GB2312" w:hAnsi="方正仿宋_GB2312" w:eastAsia="方正仿宋_GB2312" w:cs="方正仿宋_GB2312"/>
                <w:b w:val="0"/>
                <w:kern w:val="2"/>
                <w:position w:val="0"/>
                <w:szCs w:val="24"/>
              </w:rPr>
              <w:t>首页</w:t>
            </w:r>
          </w:p>
        </w:tc>
        <w:tc>
          <w:tcPr>
            <w:tcW w:w="1426" w:type="dxa"/>
            <w:vAlign w:val="center"/>
          </w:tcPr>
          <w:p w14:paraId="5E04BFB2">
            <w:pPr>
              <w:spacing w:line="360" w:lineRule="auto"/>
              <w:rPr>
                <w:rFonts w:hint="eastAsia" w:ascii="方正仿宋_GB2312" w:hAnsi="方正仿宋_GB2312" w:eastAsia="方正仿宋_GB2312" w:cs="方正仿宋_GB2312"/>
                <w:b w:val="0"/>
                <w:kern w:val="2"/>
                <w:position w:val="0"/>
                <w:szCs w:val="24"/>
              </w:rPr>
            </w:pPr>
            <w:r>
              <w:rPr>
                <w:rFonts w:hint="eastAsia" w:ascii="方正仿宋_GB2312" w:hAnsi="方正仿宋_GB2312" w:eastAsia="方正仿宋_GB2312" w:cs="方正仿宋_GB2312"/>
                <w:b w:val="0"/>
                <w:kern w:val="2"/>
                <w:position w:val="0"/>
                <w:szCs w:val="24"/>
              </w:rPr>
              <w:t>健康宣教</w:t>
            </w:r>
          </w:p>
        </w:tc>
        <w:tc>
          <w:tcPr>
            <w:tcW w:w="6230" w:type="dxa"/>
            <w:vAlign w:val="center"/>
          </w:tcPr>
          <w:p w14:paraId="2514BB2A">
            <w:pPr>
              <w:spacing w:line="360" w:lineRule="auto"/>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支持在患者端查看后台及医生发布的VTE相关健康资讯文章，包含历史内容</w:t>
            </w:r>
          </w:p>
          <w:p w14:paraId="29B18A2D">
            <w:pPr>
              <w:spacing w:line="360" w:lineRule="auto"/>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支持精准向不同VTE风险的患者推送对应的VTE相关健康资讯文章</w:t>
            </w:r>
          </w:p>
        </w:tc>
      </w:tr>
      <w:tr w14:paraId="2E182DF8">
        <w:trPr>
          <w:jc w:val="center"/>
        </w:trPr>
        <w:tc>
          <w:tcPr>
            <w:tcW w:w="1417" w:type="dxa"/>
            <w:vAlign w:val="center"/>
          </w:tcPr>
          <w:p w14:paraId="5A8E9E5A">
            <w:pPr>
              <w:spacing w:line="360" w:lineRule="auto"/>
              <w:rPr>
                <w:rFonts w:hint="eastAsia" w:ascii="方正仿宋_GB2312" w:hAnsi="方正仿宋_GB2312" w:eastAsia="方正仿宋_GB2312" w:cs="方正仿宋_GB2312"/>
                <w:b w:val="0"/>
                <w:kern w:val="2"/>
                <w:position w:val="0"/>
                <w:szCs w:val="24"/>
              </w:rPr>
            </w:pPr>
            <w:r>
              <w:rPr>
                <w:rFonts w:hint="eastAsia" w:ascii="方正仿宋_GB2312" w:hAnsi="方正仿宋_GB2312" w:eastAsia="方正仿宋_GB2312" w:cs="方正仿宋_GB2312"/>
                <w:b w:val="0"/>
                <w:kern w:val="2"/>
                <w:position w:val="0"/>
                <w:szCs w:val="24"/>
              </w:rPr>
              <w:t>日程</w:t>
            </w:r>
          </w:p>
        </w:tc>
        <w:tc>
          <w:tcPr>
            <w:tcW w:w="1426" w:type="dxa"/>
            <w:vAlign w:val="center"/>
          </w:tcPr>
          <w:p w14:paraId="02306B14">
            <w:pPr>
              <w:spacing w:line="360" w:lineRule="auto"/>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snapToGrid w:val="0"/>
                <w:position w:val="0"/>
                <w:szCs w:val="24"/>
                <w:lang w:val="zh-CN"/>
              </w:rPr>
              <w:t>▲</w:t>
            </w:r>
            <w:r>
              <w:rPr>
                <w:rFonts w:hint="eastAsia" w:ascii="方正仿宋_GB2312" w:hAnsi="方正仿宋_GB2312" w:eastAsia="方正仿宋_GB2312" w:cs="方正仿宋_GB2312"/>
                <w:b w:val="0"/>
                <w:color w:val="000000"/>
                <w:position w:val="0"/>
                <w:szCs w:val="24"/>
                <w:lang w:bidi="ar"/>
              </w:rPr>
              <w:t>日程表</w:t>
            </w:r>
          </w:p>
        </w:tc>
        <w:tc>
          <w:tcPr>
            <w:tcW w:w="6230" w:type="dxa"/>
            <w:vAlign w:val="center"/>
          </w:tcPr>
          <w:p w14:paraId="6FC8A945">
            <w:pPr>
              <w:widowControl/>
              <w:spacing w:line="360" w:lineRule="auto"/>
              <w:jc w:val="left"/>
              <w:textAlignment w:val="center"/>
              <w:rPr>
                <w:rFonts w:hint="eastAsia" w:ascii="方正仿宋_GB2312" w:hAnsi="方正仿宋_GB2312" w:eastAsia="方正仿宋_GB2312" w:cs="方正仿宋_GB2312"/>
                <w:b w:val="0"/>
                <w:color w:val="323232"/>
                <w:kern w:val="2"/>
                <w:position w:val="0"/>
                <w:szCs w:val="24"/>
              </w:rPr>
            </w:pPr>
            <w:r>
              <w:rPr>
                <w:rFonts w:hint="eastAsia" w:ascii="方正仿宋_GB2312" w:hAnsi="方正仿宋_GB2312" w:eastAsia="方正仿宋_GB2312" w:cs="方正仿宋_GB2312"/>
                <w:b w:val="0"/>
                <w:color w:val="000000"/>
                <w:position w:val="0"/>
                <w:szCs w:val="24"/>
                <w:lang w:bidi="ar"/>
              </w:rPr>
              <w:t>支持</w:t>
            </w:r>
            <w:r>
              <w:rPr>
                <w:rFonts w:hint="eastAsia" w:ascii="方正仿宋_GB2312" w:hAnsi="方正仿宋_GB2312" w:eastAsia="方正仿宋_GB2312" w:cs="方正仿宋_GB2312"/>
                <w:b w:val="0"/>
                <w:color w:val="323232"/>
                <w:kern w:val="2"/>
                <w:position w:val="0"/>
                <w:szCs w:val="24"/>
              </w:rPr>
              <w:t>按照患者的分组，自动给患者分配相应的院后方案，并按时推送，包括用药提醒、随访问卷推送、健康宣教推送</w:t>
            </w:r>
          </w:p>
          <w:p w14:paraId="50087F46">
            <w:pPr>
              <w:widowControl/>
              <w:spacing w:line="360" w:lineRule="auto"/>
              <w:jc w:val="left"/>
              <w:textAlignment w:val="center"/>
              <w:rPr>
                <w:rFonts w:hint="eastAsia" w:ascii="方正仿宋_GB2312" w:hAnsi="方正仿宋_GB2312" w:eastAsia="方正仿宋_GB2312" w:cs="方正仿宋_GB2312"/>
                <w:b w:val="0"/>
                <w:color w:val="323232"/>
                <w:kern w:val="2"/>
                <w:position w:val="0"/>
                <w:szCs w:val="24"/>
              </w:rPr>
            </w:pPr>
            <w:r>
              <w:rPr>
                <w:rFonts w:hint="eastAsia" w:ascii="方正仿宋_GB2312" w:hAnsi="方正仿宋_GB2312" w:eastAsia="方正仿宋_GB2312" w:cs="方正仿宋_GB2312"/>
                <w:b w:val="0"/>
                <w:color w:val="323232"/>
                <w:kern w:val="2"/>
                <w:position w:val="0"/>
                <w:szCs w:val="24"/>
              </w:rPr>
              <w:t>支持患者进行用药打卡，随访问卷提交，健康宣教学习</w:t>
            </w:r>
          </w:p>
          <w:p w14:paraId="15FDD3B2">
            <w:pPr>
              <w:widowControl/>
              <w:spacing w:line="360" w:lineRule="auto"/>
              <w:jc w:val="left"/>
              <w:textAlignment w:val="center"/>
              <w:rPr>
                <w:rFonts w:hint="eastAsia" w:ascii="方正仿宋_GB2312" w:hAnsi="方正仿宋_GB2312" w:eastAsia="方正仿宋_GB2312" w:cs="方正仿宋_GB2312"/>
                <w:b w:val="0"/>
                <w:color w:val="323232"/>
                <w:kern w:val="2"/>
                <w:position w:val="0"/>
                <w:szCs w:val="24"/>
              </w:rPr>
            </w:pPr>
            <w:r>
              <w:rPr>
                <w:rFonts w:hint="eastAsia" w:ascii="方正仿宋_GB2312" w:hAnsi="方正仿宋_GB2312" w:eastAsia="方正仿宋_GB2312" w:cs="方正仿宋_GB2312"/>
                <w:b w:val="0"/>
                <w:color w:val="323232"/>
                <w:kern w:val="2"/>
                <w:position w:val="0"/>
                <w:szCs w:val="24"/>
              </w:rPr>
              <w:t>支持在日程表显示每天打卡情况和显示打卡详细内容</w:t>
            </w:r>
          </w:p>
        </w:tc>
      </w:tr>
      <w:tr w14:paraId="5E53296B">
        <w:trPr>
          <w:jc w:val="center"/>
        </w:trPr>
        <w:tc>
          <w:tcPr>
            <w:tcW w:w="1417" w:type="dxa"/>
            <w:vAlign w:val="center"/>
          </w:tcPr>
          <w:p w14:paraId="6E5585E7">
            <w:pPr>
              <w:spacing w:line="360" w:lineRule="auto"/>
              <w:rPr>
                <w:rFonts w:hint="eastAsia" w:ascii="方正仿宋_GB2312" w:hAnsi="方正仿宋_GB2312" w:eastAsia="方正仿宋_GB2312" w:cs="方正仿宋_GB2312"/>
                <w:b w:val="0"/>
                <w:kern w:val="2"/>
                <w:position w:val="0"/>
                <w:szCs w:val="24"/>
              </w:rPr>
            </w:pPr>
            <w:r>
              <w:rPr>
                <w:rFonts w:hint="eastAsia" w:ascii="方正仿宋_GB2312" w:hAnsi="方正仿宋_GB2312" w:eastAsia="方正仿宋_GB2312" w:cs="方正仿宋_GB2312"/>
                <w:b w:val="0"/>
                <w:kern w:val="2"/>
                <w:position w:val="0"/>
                <w:szCs w:val="24"/>
              </w:rPr>
              <w:t>会话</w:t>
            </w:r>
          </w:p>
        </w:tc>
        <w:tc>
          <w:tcPr>
            <w:tcW w:w="1426" w:type="dxa"/>
            <w:vAlign w:val="center"/>
          </w:tcPr>
          <w:p w14:paraId="674E734F">
            <w:pPr>
              <w:spacing w:line="360" w:lineRule="auto"/>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VTE随访沟通</w:t>
            </w:r>
          </w:p>
        </w:tc>
        <w:tc>
          <w:tcPr>
            <w:tcW w:w="6230" w:type="dxa"/>
            <w:vAlign w:val="center"/>
          </w:tcPr>
          <w:p w14:paraId="6F73317F">
            <w:pPr>
              <w:widowControl/>
              <w:spacing w:line="360" w:lineRule="auto"/>
              <w:jc w:val="left"/>
              <w:textAlignment w:val="center"/>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支持院后医生和患者进行实时沟通对话</w:t>
            </w:r>
          </w:p>
          <w:p w14:paraId="33E90135">
            <w:pPr>
              <w:widowControl/>
              <w:spacing w:line="360" w:lineRule="auto"/>
              <w:jc w:val="left"/>
              <w:textAlignment w:val="center"/>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支持文字、图片、语音等沟通方式</w:t>
            </w:r>
          </w:p>
          <w:p w14:paraId="6CABE00C">
            <w:pPr>
              <w:widowControl/>
              <w:spacing w:line="360" w:lineRule="auto"/>
              <w:jc w:val="left"/>
              <w:textAlignment w:val="center"/>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支持患者接收到医生推送用药提醒、随访问卷及健康宣教文章</w:t>
            </w:r>
          </w:p>
          <w:p w14:paraId="0A3E3139">
            <w:pPr>
              <w:widowControl/>
              <w:spacing w:line="360" w:lineRule="auto"/>
              <w:jc w:val="left"/>
              <w:textAlignment w:val="center"/>
              <w:rPr>
                <w:rFonts w:hint="eastAsia" w:ascii="方正仿宋_GB2312" w:hAnsi="方正仿宋_GB2312" w:eastAsia="方正仿宋_GB2312" w:cs="方正仿宋_GB2312"/>
                <w:b w:val="0"/>
                <w:color w:val="323232"/>
                <w:kern w:val="2"/>
                <w:position w:val="0"/>
                <w:szCs w:val="24"/>
              </w:rPr>
            </w:pPr>
            <w:r>
              <w:rPr>
                <w:rFonts w:hint="eastAsia" w:ascii="方正仿宋_GB2312" w:hAnsi="方正仿宋_GB2312" w:eastAsia="方正仿宋_GB2312" w:cs="方正仿宋_GB2312"/>
                <w:b w:val="0"/>
                <w:color w:val="000000"/>
                <w:position w:val="0"/>
                <w:szCs w:val="24"/>
                <w:lang w:bidi="ar"/>
              </w:rPr>
              <w:t>支持患者</w:t>
            </w:r>
            <w:r>
              <w:rPr>
                <w:rFonts w:hint="eastAsia" w:ascii="方正仿宋_GB2312" w:hAnsi="方正仿宋_GB2312" w:eastAsia="方正仿宋_GB2312" w:cs="方正仿宋_GB2312"/>
                <w:b w:val="0"/>
                <w:color w:val="323232"/>
                <w:kern w:val="2"/>
                <w:position w:val="0"/>
                <w:szCs w:val="24"/>
              </w:rPr>
              <w:t>进行随访问卷提交，健康宣教学习</w:t>
            </w:r>
          </w:p>
        </w:tc>
      </w:tr>
      <w:tr w14:paraId="7FC3CBF4">
        <w:trPr>
          <w:trHeight w:val="567" w:hRule="atLeast"/>
          <w:jc w:val="center"/>
        </w:trPr>
        <w:tc>
          <w:tcPr>
            <w:tcW w:w="9073" w:type="dxa"/>
            <w:gridSpan w:val="3"/>
            <w:vAlign w:val="center"/>
          </w:tcPr>
          <w:p w14:paraId="6E12D299">
            <w:pPr>
              <w:spacing w:line="360" w:lineRule="auto"/>
              <w:jc w:val="center"/>
              <w:rPr>
                <w:rFonts w:hint="eastAsia" w:ascii="方正仿宋_GB2312" w:hAnsi="方正仿宋_GB2312" w:eastAsia="方正仿宋_GB2312" w:cs="方正仿宋_GB2312"/>
                <w:bCs/>
                <w:kern w:val="2"/>
                <w:position w:val="0"/>
                <w:szCs w:val="24"/>
              </w:rPr>
            </w:pPr>
            <w:r>
              <w:rPr>
                <w:rFonts w:hint="eastAsia" w:ascii="方正仿宋_GB2312" w:hAnsi="方正仿宋_GB2312" w:eastAsia="方正仿宋_GB2312" w:cs="方正仿宋_GB2312"/>
                <w:bCs/>
                <w:kern w:val="2"/>
                <w:position w:val="0"/>
                <w:szCs w:val="24"/>
              </w:rPr>
              <w:t>⑤VTE质控管理端（PC）</w:t>
            </w:r>
          </w:p>
        </w:tc>
      </w:tr>
      <w:tr w14:paraId="5214AE8C">
        <w:trPr>
          <w:jc w:val="center"/>
        </w:trPr>
        <w:tc>
          <w:tcPr>
            <w:tcW w:w="1417" w:type="dxa"/>
          </w:tcPr>
          <w:p w14:paraId="09D7F18E">
            <w:pPr>
              <w:spacing w:line="360" w:lineRule="auto"/>
              <w:jc w:val="center"/>
              <w:rPr>
                <w:rFonts w:hint="eastAsia" w:ascii="方正仿宋_GB2312" w:hAnsi="方正仿宋_GB2312" w:eastAsia="方正仿宋_GB2312" w:cs="方正仿宋_GB2312"/>
                <w:bCs/>
                <w:color w:val="000000"/>
                <w:position w:val="0"/>
                <w:szCs w:val="24"/>
                <w:lang w:bidi="ar"/>
              </w:rPr>
            </w:pPr>
            <w:r>
              <w:rPr>
                <w:rFonts w:hint="eastAsia" w:ascii="方正仿宋_GB2312" w:hAnsi="方正仿宋_GB2312" w:eastAsia="方正仿宋_GB2312" w:cs="方正仿宋_GB2312"/>
                <w:bCs/>
                <w:color w:val="000000"/>
                <w:position w:val="0"/>
                <w:szCs w:val="24"/>
                <w:lang w:bidi="ar"/>
              </w:rPr>
              <w:t>一级模块</w:t>
            </w:r>
          </w:p>
        </w:tc>
        <w:tc>
          <w:tcPr>
            <w:tcW w:w="1426" w:type="dxa"/>
          </w:tcPr>
          <w:p w14:paraId="0AC37BD4">
            <w:pPr>
              <w:spacing w:line="360" w:lineRule="auto"/>
              <w:jc w:val="center"/>
              <w:rPr>
                <w:rFonts w:hint="eastAsia" w:ascii="方正仿宋_GB2312" w:hAnsi="方正仿宋_GB2312" w:eastAsia="方正仿宋_GB2312" w:cs="方正仿宋_GB2312"/>
                <w:bCs/>
                <w:color w:val="000000"/>
                <w:position w:val="0"/>
                <w:szCs w:val="24"/>
                <w:lang w:bidi="ar"/>
              </w:rPr>
            </w:pPr>
            <w:r>
              <w:rPr>
                <w:rFonts w:hint="eastAsia" w:ascii="方正仿宋_GB2312" w:hAnsi="方正仿宋_GB2312" w:eastAsia="方正仿宋_GB2312" w:cs="方正仿宋_GB2312"/>
                <w:bCs/>
                <w:color w:val="000000"/>
                <w:position w:val="0"/>
                <w:szCs w:val="24"/>
                <w:lang w:bidi="ar"/>
              </w:rPr>
              <w:t>二级模块</w:t>
            </w:r>
          </w:p>
        </w:tc>
        <w:tc>
          <w:tcPr>
            <w:tcW w:w="6230" w:type="dxa"/>
          </w:tcPr>
          <w:p w14:paraId="178791FD">
            <w:pPr>
              <w:spacing w:line="360" w:lineRule="auto"/>
              <w:jc w:val="center"/>
              <w:rPr>
                <w:rFonts w:hint="eastAsia" w:ascii="方正仿宋_GB2312" w:hAnsi="方正仿宋_GB2312" w:eastAsia="方正仿宋_GB2312" w:cs="方正仿宋_GB2312"/>
                <w:bCs/>
                <w:color w:val="000000"/>
                <w:position w:val="0"/>
                <w:szCs w:val="24"/>
                <w:lang w:bidi="ar"/>
              </w:rPr>
            </w:pPr>
            <w:r>
              <w:rPr>
                <w:rFonts w:hint="eastAsia" w:ascii="方正仿宋_GB2312" w:hAnsi="方正仿宋_GB2312" w:eastAsia="方正仿宋_GB2312" w:cs="方正仿宋_GB2312"/>
                <w:bCs/>
                <w:color w:val="000000"/>
                <w:position w:val="0"/>
                <w:szCs w:val="24"/>
                <w:lang w:bidi="ar"/>
              </w:rPr>
              <w:t>功能参数</w:t>
            </w:r>
          </w:p>
        </w:tc>
      </w:tr>
      <w:tr w14:paraId="3458A245">
        <w:trPr>
          <w:jc w:val="center"/>
        </w:trPr>
        <w:tc>
          <w:tcPr>
            <w:tcW w:w="1417" w:type="dxa"/>
            <w:vMerge w:val="restart"/>
            <w:vAlign w:val="center"/>
          </w:tcPr>
          <w:p w14:paraId="357C3D60">
            <w:pPr>
              <w:spacing w:line="360" w:lineRule="auto"/>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VTE防治质控指标</w:t>
            </w:r>
          </w:p>
        </w:tc>
        <w:tc>
          <w:tcPr>
            <w:tcW w:w="1426" w:type="dxa"/>
            <w:vAlign w:val="center"/>
          </w:tcPr>
          <w:p w14:paraId="1300798A">
            <w:pPr>
              <w:spacing w:line="360" w:lineRule="auto"/>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snapToGrid w:val="0"/>
                <w:position w:val="0"/>
                <w:szCs w:val="24"/>
                <w:lang w:val="zh-CN"/>
              </w:rPr>
              <w:t>▲</w:t>
            </w:r>
            <w:r>
              <w:rPr>
                <w:rFonts w:hint="eastAsia" w:ascii="方正仿宋_GB2312" w:hAnsi="方正仿宋_GB2312" w:eastAsia="方正仿宋_GB2312" w:cs="方正仿宋_GB2312"/>
                <w:b w:val="0"/>
                <w:color w:val="000000"/>
                <w:position w:val="0"/>
                <w:szCs w:val="24"/>
                <w:lang w:bidi="ar"/>
              </w:rPr>
              <w:t>数据可视化平台</w:t>
            </w:r>
          </w:p>
        </w:tc>
        <w:tc>
          <w:tcPr>
            <w:tcW w:w="6230" w:type="dxa"/>
            <w:vAlign w:val="center"/>
          </w:tcPr>
          <w:p w14:paraId="3CC0D42B">
            <w:pPr>
              <w:spacing w:line="360" w:lineRule="auto"/>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支持用数据可视化形式展现患者基本情况、风险评估情况、措施实时情况、事件发生情况等质控指标的主要参数。</w:t>
            </w:r>
          </w:p>
        </w:tc>
      </w:tr>
      <w:tr w14:paraId="036F81F3">
        <w:trPr>
          <w:jc w:val="center"/>
        </w:trPr>
        <w:tc>
          <w:tcPr>
            <w:tcW w:w="1417" w:type="dxa"/>
            <w:vMerge w:val="continue"/>
            <w:vAlign w:val="center"/>
          </w:tcPr>
          <w:p w14:paraId="48C44516">
            <w:pPr>
              <w:spacing w:line="360" w:lineRule="auto"/>
              <w:rPr>
                <w:rFonts w:hint="eastAsia" w:ascii="方正仿宋_GB2312" w:hAnsi="方正仿宋_GB2312" w:eastAsia="方正仿宋_GB2312" w:cs="方正仿宋_GB2312"/>
                <w:b w:val="0"/>
                <w:color w:val="000000"/>
                <w:position w:val="0"/>
                <w:szCs w:val="24"/>
                <w:lang w:bidi="ar"/>
              </w:rPr>
            </w:pPr>
          </w:p>
        </w:tc>
        <w:tc>
          <w:tcPr>
            <w:tcW w:w="1426" w:type="dxa"/>
            <w:vAlign w:val="center"/>
          </w:tcPr>
          <w:p w14:paraId="27EAFA9D">
            <w:pPr>
              <w:spacing w:line="360" w:lineRule="auto"/>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患者基本情况</w:t>
            </w:r>
          </w:p>
        </w:tc>
        <w:tc>
          <w:tcPr>
            <w:tcW w:w="6230" w:type="dxa"/>
            <w:vAlign w:val="center"/>
          </w:tcPr>
          <w:p w14:paraId="4837AFFA">
            <w:pPr>
              <w:widowControl/>
              <w:spacing w:line="360" w:lineRule="auto"/>
              <w:jc w:val="left"/>
              <w:textAlignment w:val="center"/>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支持筛选展示所有院区和科室展示</w:t>
            </w:r>
          </w:p>
          <w:p w14:paraId="55AD001C">
            <w:pPr>
              <w:widowControl/>
              <w:spacing w:line="360" w:lineRule="auto"/>
              <w:jc w:val="left"/>
              <w:textAlignment w:val="center"/>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支持按日、按月、按自定义时间段展示</w:t>
            </w:r>
          </w:p>
          <w:p w14:paraId="6552B3C8">
            <w:pPr>
              <w:widowControl/>
              <w:spacing w:line="360" w:lineRule="auto"/>
              <w:jc w:val="left"/>
              <w:textAlignment w:val="center"/>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支持查看VTE风险高危患者数和高危患者率</w:t>
            </w:r>
          </w:p>
          <w:p w14:paraId="6EE97082">
            <w:pPr>
              <w:widowControl/>
              <w:spacing w:line="360" w:lineRule="auto"/>
              <w:jc w:val="left"/>
              <w:textAlignment w:val="center"/>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支持按图表展示各个VTE风险类型的患者占比</w:t>
            </w:r>
          </w:p>
          <w:p w14:paraId="4C2F6191">
            <w:pPr>
              <w:widowControl/>
              <w:spacing w:line="360" w:lineRule="auto"/>
              <w:jc w:val="left"/>
              <w:textAlignment w:val="center"/>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支持按照各个组别的患者数进行科室排名展示</w:t>
            </w:r>
          </w:p>
          <w:p w14:paraId="6A894925">
            <w:pPr>
              <w:widowControl/>
              <w:spacing w:line="360" w:lineRule="auto"/>
              <w:jc w:val="left"/>
              <w:textAlignment w:val="center"/>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支持查看科室内具体VTE风险患者的详细信息及患者360</w:t>
            </w:r>
          </w:p>
        </w:tc>
      </w:tr>
      <w:tr w14:paraId="494AD244">
        <w:trPr>
          <w:jc w:val="center"/>
        </w:trPr>
        <w:tc>
          <w:tcPr>
            <w:tcW w:w="1417" w:type="dxa"/>
            <w:vMerge w:val="continue"/>
            <w:vAlign w:val="center"/>
          </w:tcPr>
          <w:p w14:paraId="6355AB04">
            <w:pPr>
              <w:spacing w:line="360" w:lineRule="auto"/>
              <w:rPr>
                <w:rFonts w:hint="eastAsia" w:ascii="方正仿宋_GB2312" w:hAnsi="方正仿宋_GB2312" w:eastAsia="方正仿宋_GB2312" w:cs="方正仿宋_GB2312"/>
                <w:b w:val="0"/>
                <w:color w:val="000000"/>
                <w:position w:val="0"/>
                <w:szCs w:val="24"/>
                <w:lang w:bidi="ar"/>
              </w:rPr>
            </w:pPr>
          </w:p>
        </w:tc>
        <w:tc>
          <w:tcPr>
            <w:tcW w:w="1426" w:type="dxa"/>
            <w:vAlign w:val="center"/>
          </w:tcPr>
          <w:p w14:paraId="001521D7">
            <w:pPr>
              <w:spacing w:line="360" w:lineRule="auto"/>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风险评估情况</w:t>
            </w:r>
          </w:p>
        </w:tc>
        <w:tc>
          <w:tcPr>
            <w:tcW w:w="6230" w:type="dxa"/>
            <w:vAlign w:val="center"/>
          </w:tcPr>
          <w:p w14:paraId="71C9517F">
            <w:pPr>
              <w:widowControl/>
              <w:spacing w:line="360" w:lineRule="auto"/>
              <w:jc w:val="left"/>
              <w:textAlignment w:val="center"/>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支持筛选展示所有院区和科室展示</w:t>
            </w:r>
          </w:p>
          <w:p w14:paraId="233FD792">
            <w:pPr>
              <w:widowControl/>
              <w:spacing w:line="360" w:lineRule="auto"/>
              <w:jc w:val="left"/>
              <w:textAlignment w:val="center"/>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支持按日、按月、按自定义时间段展示</w:t>
            </w:r>
          </w:p>
          <w:p w14:paraId="5765566E">
            <w:pPr>
              <w:widowControl/>
              <w:spacing w:line="360" w:lineRule="auto"/>
              <w:jc w:val="left"/>
              <w:textAlignment w:val="center"/>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支持以列表形式展示科室VTE风险评估率、VTE风险评估及时率</w:t>
            </w:r>
          </w:p>
          <w:p w14:paraId="45972B00">
            <w:pPr>
              <w:widowControl/>
              <w:spacing w:line="360" w:lineRule="auto"/>
              <w:jc w:val="left"/>
              <w:textAlignment w:val="center"/>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支持按照VTE风险评估率、VTE风险评估及时率</w:t>
            </w:r>
          </w:p>
          <w:p w14:paraId="1875418A">
            <w:pPr>
              <w:widowControl/>
              <w:spacing w:line="360" w:lineRule="auto"/>
              <w:jc w:val="left"/>
              <w:textAlignment w:val="center"/>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支持查看科室内具体VTE风险患者的详细信息及患者360</w:t>
            </w:r>
          </w:p>
        </w:tc>
      </w:tr>
      <w:tr w14:paraId="310967E4">
        <w:trPr>
          <w:jc w:val="center"/>
        </w:trPr>
        <w:tc>
          <w:tcPr>
            <w:tcW w:w="1417" w:type="dxa"/>
            <w:vMerge w:val="continue"/>
            <w:vAlign w:val="center"/>
          </w:tcPr>
          <w:p w14:paraId="6EC71489">
            <w:pPr>
              <w:spacing w:line="360" w:lineRule="auto"/>
              <w:rPr>
                <w:rFonts w:hint="eastAsia" w:ascii="方正仿宋_GB2312" w:hAnsi="方正仿宋_GB2312" w:eastAsia="方正仿宋_GB2312" w:cs="方正仿宋_GB2312"/>
                <w:b w:val="0"/>
                <w:color w:val="000000"/>
                <w:position w:val="0"/>
                <w:szCs w:val="24"/>
                <w:lang w:bidi="ar"/>
              </w:rPr>
            </w:pPr>
          </w:p>
        </w:tc>
        <w:tc>
          <w:tcPr>
            <w:tcW w:w="1426" w:type="dxa"/>
            <w:vAlign w:val="center"/>
          </w:tcPr>
          <w:p w14:paraId="54374709">
            <w:pPr>
              <w:spacing w:line="360" w:lineRule="auto"/>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措施实施情况</w:t>
            </w:r>
          </w:p>
        </w:tc>
        <w:tc>
          <w:tcPr>
            <w:tcW w:w="6230" w:type="dxa"/>
            <w:vAlign w:val="center"/>
          </w:tcPr>
          <w:p w14:paraId="529E7E53">
            <w:pPr>
              <w:widowControl/>
              <w:spacing w:line="360" w:lineRule="auto"/>
              <w:jc w:val="left"/>
              <w:textAlignment w:val="center"/>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支持筛选展示所有院区和科室展示</w:t>
            </w:r>
          </w:p>
          <w:p w14:paraId="008CB33B">
            <w:pPr>
              <w:widowControl/>
              <w:spacing w:line="360" w:lineRule="auto"/>
              <w:jc w:val="left"/>
              <w:textAlignment w:val="center"/>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支持按日、按月、按自定义时间段展示</w:t>
            </w:r>
          </w:p>
          <w:p w14:paraId="76317304">
            <w:pPr>
              <w:widowControl/>
              <w:spacing w:line="360" w:lineRule="auto"/>
              <w:jc w:val="left"/>
              <w:textAlignment w:val="center"/>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支持以列表形式展示科室措施实施率</w:t>
            </w:r>
          </w:p>
          <w:p w14:paraId="0F4EC08F">
            <w:pPr>
              <w:widowControl/>
              <w:spacing w:line="360" w:lineRule="auto"/>
              <w:jc w:val="left"/>
              <w:textAlignment w:val="center"/>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支持按照措施实施率进行科室排序</w:t>
            </w:r>
          </w:p>
          <w:p w14:paraId="1378DC0E">
            <w:pPr>
              <w:widowControl/>
              <w:spacing w:line="360" w:lineRule="auto"/>
              <w:jc w:val="left"/>
              <w:textAlignment w:val="center"/>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支持查看科室内具体VTE风险患者的详细信息及患者360</w:t>
            </w:r>
          </w:p>
        </w:tc>
      </w:tr>
      <w:tr w14:paraId="5CB395F2">
        <w:trPr>
          <w:jc w:val="center"/>
        </w:trPr>
        <w:tc>
          <w:tcPr>
            <w:tcW w:w="1417" w:type="dxa"/>
            <w:vMerge w:val="continue"/>
            <w:vAlign w:val="center"/>
          </w:tcPr>
          <w:p w14:paraId="0C231470">
            <w:pPr>
              <w:spacing w:line="360" w:lineRule="auto"/>
              <w:rPr>
                <w:rFonts w:hint="eastAsia" w:ascii="方正仿宋_GB2312" w:hAnsi="方正仿宋_GB2312" w:eastAsia="方正仿宋_GB2312" w:cs="方正仿宋_GB2312"/>
                <w:b w:val="0"/>
                <w:color w:val="000000"/>
                <w:position w:val="0"/>
                <w:szCs w:val="24"/>
                <w:lang w:bidi="ar"/>
              </w:rPr>
            </w:pPr>
          </w:p>
        </w:tc>
        <w:tc>
          <w:tcPr>
            <w:tcW w:w="1426" w:type="dxa"/>
            <w:vAlign w:val="center"/>
          </w:tcPr>
          <w:p w14:paraId="35AD2EF2">
            <w:pPr>
              <w:spacing w:line="360" w:lineRule="auto"/>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事件发生情况</w:t>
            </w:r>
          </w:p>
        </w:tc>
        <w:tc>
          <w:tcPr>
            <w:tcW w:w="6230" w:type="dxa"/>
            <w:vAlign w:val="center"/>
          </w:tcPr>
          <w:p w14:paraId="3BB4D899">
            <w:pPr>
              <w:widowControl/>
              <w:spacing w:line="360" w:lineRule="auto"/>
              <w:jc w:val="left"/>
              <w:textAlignment w:val="center"/>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支持筛选展示所有院区和科室展示</w:t>
            </w:r>
          </w:p>
          <w:p w14:paraId="52FACDC1">
            <w:pPr>
              <w:widowControl/>
              <w:spacing w:line="360" w:lineRule="auto"/>
              <w:jc w:val="left"/>
              <w:textAlignment w:val="center"/>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支持按日、按月、按自定义时间段展示</w:t>
            </w:r>
          </w:p>
          <w:p w14:paraId="09ACEBE7">
            <w:pPr>
              <w:widowControl/>
              <w:spacing w:line="360" w:lineRule="auto"/>
              <w:jc w:val="left"/>
              <w:textAlignment w:val="center"/>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支持以列表形式展示科室DVT/PE事件数、VTE事件治愈数及占比、VTE事件致死数及占比</w:t>
            </w:r>
          </w:p>
          <w:p w14:paraId="2C12036A">
            <w:pPr>
              <w:widowControl/>
              <w:spacing w:line="360" w:lineRule="auto"/>
              <w:jc w:val="left"/>
              <w:textAlignment w:val="center"/>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支持按照科室DVT/PE事件数、VTE事件治愈数及占比、VTE事件致死数及占比进行科室排序</w:t>
            </w:r>
          </w:p>
          <w:p w14:paraId="7112E678">
            <w:pPr>
              <w:widowControl/>
              <w:spacing w:line="360" w:lineRule="auto"/>
              <w:jc w:val="left"/>
              <w:textAlignment w:val="center"/>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支持查看科室内具体VTE风险患者的详细信息及患者360</w:t>
            </w:r>
          </w:p>
        </w:tc>
      </w:tr>
      <w:tr w14:paraId="1525C347">
        <w:trPr>
          <w:jc w:val="center"/>
        </w:trPr>
        <w:tc>
          <w:tcPr>
            <w:tcW w:w="1417" w:type="dxa"/>
            <w:vMerge w:val="restart"/>
            <w:vAlign w:val="center"/>
          </w:tcPr>
          <w:p w14:paraId="48D17D37">
            <w:pPr>
              <w:spacing w:line="360" w:lineRule="auto"/>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系统登录</w:t>
            </w:r>
          </w:p>
        </w:tc>
        <w:tc>
          <w:tcPr>
            <w:tcW w:w="1426" w:type="dxa"/>
            <w:vAlign w:val="center"/>
          </w:tcPr>
          <w:p w14:paraId="58AC1B33">
            <w:pPr>
              <w:spacing w:line="360" w:lineRule="auto"/>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登录/退出</w:t>
            </w:r>
          </w:p>
        </w:tc>
        <w:tc>
          <w:tcPr>
            <w:tcW w:w="6230" w:type="dxa"/>
            <w:vAlign w:val="center"/>
          </w:tcPr>
          <w:p w14:paraId="3A7EDCC9">
            <w:pPr>
              <w:spacing w:line="360" w:lineRule="auto"/>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快速登录记住密码</w:t>
            </w:r>
          </w:p>
        </w:tc>
      </w:tr>
      <w:tr w14:paraId="596DDD20">
        <w:trPr>
          <w:jc w:val="center"/>
        </w:trPr>
        <w:tc>
          <w:tcPr>
            <w:tcW w:w="1417" w:type="dxa"/>
            <w:vMerge w:val="continue"/>
            <w:vAlign w:val="center"/>
          </w:tcPr>
          <w:p w14:paraId="43A077A0">
            <w:pPr>
              <w:spacing w:line="360" w:lineRule="auto"/>
              <w:rPr>
                <w:rFonts w:hint="eastAsia" w:ascii="方正仿宋_GB2312" w:hAnsi="方正仿宋_GB2312" w:eastAsia="方正仿宋_GB2312" w:cs="方正仿宋_GB2312"/>
                <w:b w:val="0"/>
                <w:color w:val="000000"/>
                <w:position w:val="0"/>
                <w:szCs w:val="24"/>
                <w:lang w:bidi="ar"/>
              </w:rPr>
            </w:pPr>
          </w:p>
        </w:tc>
        <w:tc>
          <w:tcPr>
            <w:tcW w:w="1426" w:type="dxa"/>
            <w:vAlign w:val="center"/>
          </w:tcPr>
          <w:p w14:paraId="2F17107D">
            <w:pPr>
              <w:spacing w:line="360" w:lineRule="auto"/>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重置密码</w:t>
            </w:r>
          </w:p>
        </w:tc>
        <w:tc>
          <w:tcPr>
            <w:tcW w:w="6230" w:type="dxa"/>
            <w:vAlign w:val="center"/>
          </w:tcPr>
          <w:p w14:paraId="442FF6CB">
            <w:pPr>
              <w:spacing w:line="360" w:lineRule="auto"/>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首次登录系统需重新设置密码</w:t>
            </w:r>
          </w:p>
        </w:tc>
      </w:tr>
      <w:tr w14:paraId="6609546B">
        <w:trPr>
          <w:jc w:val="center"/>
        </w:trPr>
        <w:tc>
          <w:tcPr>
            <w:tcW w:w="1417" w:type="dxa"/>
            <w:vMerge w:val="restart"/>
            <w:vAlign w:val="center"/>
          </w:tcPr>
          <w:p w14:paraId="3E511C59">
            <w:pPr>
              <w:spacing w:line="360" w:lineRule="auto"/>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系统设置</w:t>
            </w:r>
          </w:p>
        </w:tc>
        <w:tc>
          <w:tcPr>
            <w:tcW w:w="1426" w:type="dxa"/>
            <w:vAlign w:val="center"/>
          </w:tcPr>
          <w:p w14:paraId="24FAF198">
            <w:pPr>
              <w:spacing w:line="360" w:lineRule="auto"/>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菜单管理</w:t>
            </w:r>
          </w:p>
        </w:tc>
        <w:tc>
          <w:tcPr>
            <w:tcW w:w="6230" w:type="dxa"/>
            <w:vAlign w:val="center"/>
          </w:tcPr>
          <w:p w14:paraId="07226C0C">
            <w:pPr>
              <w:spacing w:line="360" w:lineRule="auto"/>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对管理后台菜单进行配置管理</w:t>
            </w:r>
          </w:p>
        </w:tc>
      </w:tr>
      <w:tr w14:paraId="3469D6FC">
        <w:trPr>
          <w:jc w:val="center"/>
        </w:trPr>
        <w:tc>
          <w:tcPr>
            <w:tcW w:w="1417" w:type="dxa"/>
            <w:vMerge w:val="continue"/>
            <w:vAlign w:val="center"/>
          </w:tcPr>
          <w:p w14:paraId="032EFB05">
            <w:pPr>
              <w:spacing w:line="360" w:lineRule="auto"/>
              <w:rPr>
                <w:rFonts w:hint="eastAsia" w:ascii="方正仿宋_GB2312" w:hAnsi="方正仿宋_GB2312" w:eastAsia="方正仿宋_GB2312" w:cs="方正仿宋_GB2312"/>
                <w:b w:val="0"/>
                <w:color w:val="000000"/>
                <w:position w:val="0"/>
                <w:szCs w:val="24"/>
                <w:lang w:bidi="ar"/>
              </w:rPr>
            </w:pPr>
          </w:p>
        </w:tc>
        <w:tc>
          <w:tcPr>
            <w:tcW w:w="1426" w:type="dxa"/>
            <w:vAlign w:val="center"/>
          </w:tcPr>
          <w:p w14:paraId="33FFBF4C">
            <w:pPr>
              <w:spacing w:line="360" w:lineRule="auto"/>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角色管理</w:t>
            </w:r>
          </w:p>
        </w:tc>
        <w:tc>
          <w:tcPr>
            <w:tcW w:w="6230" w:type="dxa"/>
            <w:vAlign w:val="center"/>
          </w:tcPr>
          <w:p w14:paraId="57277DA8">
            <w:pPr>
              <w:spacing w:line="360" w:lineRule="auto"/>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对用户角色进行配置管理</w:t>
            </w:r>
          </w:p>
        </w:tc>
      </w:tr>
      <w:tr w14:paraId="762EFD17">
        <w:trPr>
          <w:jc w:val="center"/>
        </w:trPr>
        <w:tc>
          <w:tcPr>
            <w:tcW w:w="1417" w:type="dxa"/>
            <w:vMerge w:val="continue"/>
            <w:vAlign w:val="center"/>
          </w:tcPr>
          <w:p w14:paraId="41B7A3A5">
            <w:pPr>
              <w:spacing w:line="360" w:lineRule="auto"/>
              <w:rPr>
                <w:rFonts w:hint="eastAsia" w:ascii="方正仿宋_GB2312" w:hAnsi="方正仿宋_GB2312" w:eastAsia="方正仿宋_GB2312" w:cs="方正仿宋_GB2312"/>
                <w:b w:val="0"/>
                <w:color w:val="000000"/>
                <w:position w:val="0"/>
                <w:szCs w:val="24"/>
                <w:lang w:bidi="ar"/>
              </w:rPr>
            </w:pPr>
          </w:p>
        </w:tc>
        <w:tc>
          <w:tcPr>
            <w:tcW w:w="1426" w:type="dxa"/>
            <w:vAlign w:val="center"/>
          </w:tcPr>
          <w:p w14:paraId="5FF6C255">
            <w:pPr>
              <w:spacing w:line="360" w:lineRule="auto"/>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用户管理</w:t>
            </w:r>
          </w:p>
        </w:tc>
        <w:tc>
          <w:tcPr>
            <w:tcW w:w="6230" w:type="dxa"/>
            <w:vAlign w:val="center"/>
          </w:tcPr>
          <w:p w14:paraId="19A6E437">
            <w:pPr>
              <w:spacing w:line="360" w:lineRule="auto"/>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对用户进行批量导入、新增、编辑、删除、赋权等管理</w:t>
            </w:r>
          </w:p>
        </w:tc>
      </w:tr>
      <w:tr w14:paraId="62CFD7DD">
        <w:trPr>
          <w:jc w:val="center"/>
        </w:trPr>
        <w:tc>
          <w:tcPr>
            <w:tcW w:w="1417" w:type="dxa"/>
            <w:vMerge w:val="continue"/>
            <w:vAlign w:val="center"/>
          </w:tcPr>
          <w:p w14:paraId="43D09C05">
            <w:pPr>
              <w:spacing w:line="360" w:lineRule="auto"/>
              <w:rPr>
                <w:rFonts w:hint="eastAsia" w:ascii="方正仿宋_GB2312" w:hAnsi="方正仿宋_GB2312" w:eastAsia="方正仿宋_GB2312" w:cs="方正仿宋_GB2312"/>
                <w:b w:val="0"/>
                <w:color w:val="000000"/>
                <w:position w:val="0"/>
                <w:szCs w:val="24"/>
                <w:lang w:bidi="ar"/>
              </w:rPr>
            </w:pPr>
          </w:p>
        </w:tc>
        <w:tc>
          <w:tcPr>
            <w:tcW w:w="1426" w:type="dxa"/>
            <w:vAlign w:val="center"/>
          </w:tcPr>
          <w:p w14:paraId="7EEDC8D9">
            <w:pPr>
              <w:spacing w:line="360" w:lineRule="auto"/>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分组规则维护</w:t>
            </w:r>
          </w:p>
        </w:tc>
        <w:tc>
          <w:tcPr>
            <w:tcW w:w="6230" w:type="dxa"/>
            <w:vAlign w:val="center"/>
          </w:tcPr>
          <w:p w14:paraId="5DD24DAE">
            <w:pPr>
              <w:spacing w:line="360" w:lineRule="auto"/>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维护分组的规则，根据评估量表的不同结果自动将患者分入不同的小组内</w:t>
            </w:r>
          </w:p>
        </w:tc>
      </w:tr>
      <w:tr w14:paraId="4F7678B6">
        <w:trPr>
          <w:jc w:val="center"/>
        </w:trPr>
        <w:tc>
          <w:tcPr>
            <w:tcW w:w="1417" w:type="dxa"/>
            <w:vMerge w:val="continue"/>
            <w:vAlign w:val="center"/>
          </w:tcPr>
          <w:p w14:paraId="3AFAB089">
            <w:pPr>
              <w:spacing w:line="360" w:lineRule="auto"/>
              <w:rPr>
                <w:rFonts w:hint="eastAsia" w:ascii="方正仿宋_GB2312" w:hAnsi="方正仿宋_GB2312" w:eastAsia="方正仿宋_GB2312" w:cs="方正仿宋_GB2312"/>
                <w:b w:val="0"/>
                <w:color w:val="000000"/>
                <w:position w:val="0"/>
                <w:szCs w:val="24"/>
                <w:lang w:bidi="ar"/>
              </w:rPr>
            </w:pPr>
          </w:p>
        </w:tc>
        <w:tc>
          <w:tcPr>
            <w:tcW w:w="1426" w:type="dxa"/>
            <w:vAlign w:val="center"/>
          </w:tcPr>
          <w:p w14:paraId="1D98CA0F">
            <w:pPr>
              <w:spacing w:line="360" w:lineRule="auto"/>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snapToGrid w:val="0"/>
                <w:position w:val="0"/>
                <w:szCs w:val="24"/>
                <w:lang w:val="zh-CN"/>
              </w:rPr>
              <w:t>▲</w:t>
            </w:r>
            <w:r>
              <w:rPr>
                <w:rFonts w:hint="eastAsia" w:ascii="方正仿宋_GB2312" w:hAnsi="方正仿宋_GB2312" w:eastAsia="方正仿宋_GB2312" w:cs="方正仿宋_GB2312"/>
                <w:b w:val="0"/>
                <w:color w:val="000000"/>
                <w:position w:val="0"/>
                <w:szCs w:val="24"/>
                <w:lang w:bidi="ar"/>
              </w:rPr>
              <w:t>措施规则维护</w:t>
            </w:r>
          </w:p>
        </w:tc>
        <w:tc>
          <w:tcPr>
            <w:tcW w:w="6230" w:type="dxa"/>
            <w:vAlign w:val="center"/>
          </w:tcPr>
          <w:p w14:paraId="4EE06F9C">
            <w:pPr>
              <w:spacing w:line="360" w:lineRule="auto"/>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维护措施的规则，根据患者所在的VTE防治小组，自动给医生提示对应的VTE防治措施</w:t>
            </w:r>
          </w:p>
        </w:tc>
      </w:tr>
      <w:tr w14:paraId="2D305921">
        <w:trPr>
          <w:jc w:val="center"/>
        </w:trPr>
        <w:tc>
          <w:tcPr>
            <w:tcW w:w="1417" w:type="dxa"/>
            <w:vMerge w:val="continue"/>
            <w:vAlign w:val="center"/>
          </w:tcPr>
          <w:p w14:paraId="3FCD64DC">
            <w:pPr>
              <w:spacing w:line="360" w:lineRule="auto"/>
              <w:rPr>
                <w:rFonts w:hint="eastAsia" w:ascii="方正仿宋_GB2312" w:hAnsi="方正仿宋_GB2312" w:eastAsia="方正仿宋_GB2312" w:cs="方正仿宋_GB2312"/>
                <w:b w:val="0"/>
                <w:color w:val="000000"/>
                <w:position w:val="0"/>
                <w:szCs w:val="24"/>
                <w:lang w:bidi="ar"/>
              </w:rPr>
            </w:pPr>
          </w:p>
        </w:tc>
        <w:tc>
          <w:tcPr>
            <w:tcW w:w="1426" w:type="dxa"/>
            <w:vAlign w:val="center"/>
          </w:tcPr>
          <w:p w14:paraId="5E6C3A5F">
            <w:pPr>
              <w:spacing w:line="360" w:lineRule="auto"/>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方案规则维护</w:t>
            </w:r>
          </w:p>
        </w:tc>
        <w:tc>
          <w:tcPr>
            <w:tcW w:w="6230" w:type="dxa"/>
            <w:vAlign w:val="center"/>
          </w:tcPr>
          <w:p w14:paraId="0017047F">
            <w:pPr>
              <w:spacing w:line="360" w:lineRule="auto"/>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维护方案的规则，根据患者所在的VTE防治小组，自动给患者分配对应的VTE防治方案</w:t>
            </w:r>
          </w:p>
        </w:tc>
      </w:tr>
      <w:tr w14:paraId="45376A2A">
        <w:trPr>
          <w:jc w:val="center"/>
        </w:trPr>
        <w:tc>
          <w:tcPr>
            <w:tcW w:w="1417" w:type="dxa"/>
            <w:vMerge w:val="continue"/>
            <w:vAlign w:val="center"/>
          </w:tcPr>
          <w:p w14:paraId="63C1E804">
            <w:pPr>
              <w:spacing w:line="360" w:lineRule="auto"/>
              <w:rPr>
                <w:rFonts w:hint="eastAsia" w:ascii="方正仿宋_GB2312" w:hAnsi="方正仿宋_GB2312" w:eastAsia="方正仿宋_GB2312" w:cs="方正仿宋_GB2312"/>
                <w:b w:val="0"/>
                <w:color w:val="000000"/>
                <w:position w:val="0"/>
                <w:szCs w:val="24"/>
                <w:lang w:bidi="ar"/>
              </w:rPr>
            </w:pPr>
          </w:p>
        </w:tc>
        <w:tc>
          <w:tcPr>
            <w:tcW w:w="1426" w:type="dxa"/>
            <w:vAlign w:val="center"/>
          </w:tcPr>
          <w:p w14:paraId="12DB1BF8">
            <w:pPr>
              <w:spacing w:line="360" w:lineRule="auto"/>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VTE防治流程图</w:t>
            </w:r>
          </w:p>
        </w:tc>
        <w:tc>
          <w:tcPr>
            <w:tcW w:w="6230" w:type="dxa"/>
            <w:vAlign w:val="center"/>
          </w:tcPr>
          <w:p w14:paraId="6550CE93">
            <w:pPr>
              <w:spacing w:line="360" w:lineRule="auto"/>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维护VTE防治流程图，展示在医生站、护士站，提示医生护士相关操作</w:t>
            </w:r>
          </w:p>
        </w:tc>
      </w:tr>
      <w:tr w14:paraId="37C8001F">
        <w:trPr>
          <w:jc w:val="center"/>
        </w:trPr>
        <w:tc>
          <w:tcPr>
            <w:tcW w:w="1417" w:type="dxa"/>
            <w:vMerge w:val="restart"/>
            <w:vAlign w:val="center"/>
          </w:tcPr>
          <w:p w14:paraId="3AF5221C">
            <w:pPr>
              <w:spacing w:line="360" w:lineRule="auto"/>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问卷设置</w:t>
            </w:r>
          </w:p>
        </w:tc>
        <w:tc>
          <w:tcPr>
            <w:tcW w:w="1426" w:type="dxa"/>
            <w:vAlign w:val="center"/>
          </w:tcPr>
          <w:p w14:paraId="5660AD8B">
            <w:pPr>
              <w:spacing w:line="360" w:lineRule="auto"/>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随访问卷维护</w:t>
            </w:r>
          </w:p>
        </w:tc>
        <w:tc>
          <w:tcPr>
            <w:tcW w:w="6230" w:type="dxa"/>
            <w:vAlign w:val="center"/>
          </w:tcPr>
          <w:p w14:paraId="6935BCAC">
            <w:pPr>
              <w:spacing w:line="360" w:lineRule="auto"/>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维护患者院后的VTE随访的问卷，可以在方案中配置并自动推给患者</w:t>
            </w:r>
          </w:p>
        </w:tc>
      </w:tr>
      <w:tr w14:paraId="35ACEF6A">
        <w:trPr>
          <w:jc w:val="center"/>
        </w:trPr>
        <w:tc>
          <w:tcPr>
            <w:tcW w:w="1417" w:type="dxa"/>
            <w:vMerge w:val="continue"/>
            <w:vAlign w:val="center"/>
          </w:tcPr>
          <w:p w14:paraId="25CFC2DC">
            <w:pPr>
              <w:spacing w:line="360" w:lineRule="auto"/>
              <w:rPr>
                <w:rFonts w:hint="eastAsia" w:ascii="方正仿宋_GB2312" w:hAnsi="方正仿宋_GB2312" w:eastAsia="方正仿宋_GB2312" w:cs="方正仿宋_GB2312"/>
                <w:b w:val="0"/>
                <w:color w:val="000000"/>
                <w:position w:val="0"/>
                <w:szCs w:val="24"/>
                <w:lang w:bidi="ar"/>
              </w:rPr>
            </w:pPr>
          </w:p>
        </w:tc>
        <w:tc>
          <w:tcPr>
            <w:tcW w:w="1426" w:type="dxa"/>
            <w:vAlign w:val="center"/>
          </w:tcPr>
          <w:p w14:paraId="73B92F41">
            <w:pPr>
              <w:spacing w:line="360" w:lineRule="auto"/>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评估量表维护</w:t>
            </w:r>
          </w:p>
        </w:tc>
        <w:tc>
          <w:tcPr>
            <w:tcW w:w="6230" w:type="dxa"/>
            <w:vAlign w:val="center"/>
          </w:tcPr>
          <w:p w14:paraId="4E8BC53D">
            <w:pPr>
              <w:spacing w:line="360" w:lineRule="auto"/>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维护VTE相关评估量表，医生根据患者情况填写量表，并按照评估结果自动分组，包括caprini评分量表、padua评分量表、khorana评分量表、wells评分量表等</w:t>
            </w:r>
          </w:p>
        </w:tc>
      </w:tr>
      <w:tr w14:paraId="13603136">
        <w:trPr>
          <w:jc w:val="center"/>
        </w:trPr>
        <w:tc>
          <w:tcPr>
            <w:tcW w:w="1417" w:type="dxa"/>
            <w:vAlign w:val="center"/>
          </w:tcPr>
          <w:p w14:paraId="65CD6CAD">
            <w:pPr>
              <w:spacing w:line="360" w:lineRule="auto"/>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健康资讯</w:t>
            </w:r>
          </w:p>
        </w:tc>
        <w:tc>
          <w:tcPr>
            <w:tcW w:w="1426" w:type="dxa"/>
            <w:vAlign w:val="center"/>
          </w:tcPr>
          <w:p w14:paraId="505D9A7C">
            <w:pPr>
              <w:spacing w:line="360" w:lineRule="auto"/>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科普文章维护</w:t>
            </w:r>
          </w:p>
        </w:tc>
        <w:tc>
          <w:tcPr>
            <w:tcW w:w="6230" w:type="dxa"/>
            <w:vAlign w:val="center"/>
          </w:tcPr>
          <w:p w14:paraId="3D3D327E">
            <w:pPr>
              <w:spacing w:line="360" w:lineRule="auto"/>
              <w:rPr>
                <w:rFonts w:hint="eastAsia" w:ascii="方正仿宋_GB2312" w:hAnsi="方正仿宋_GB2312" w:eastAsia="方正仿宋_GB2312" w:cs="方正仿宋_GB2312"/>
                <w:b w:val="0"/>
                <w:color w:val="000000"/>
                <w:position w:val="0"/>
                <w:szCs w:val="24"/>
                <w:lang w:bidi="ar"/>
              </w:rPr>
            </w:pPr>
            <w:r>
              <w:rPr>
                <w:rFonts w:hint="eastAsia" w:ascii="方正仿宋_GB2312" w:hAnsi="方正仿宋_GB2312" w:eastAsia="方正仿宋_GB2312" w:cs="方正仿宋_GB2312"/>
                <w:b w:val="0"/>
                <w:color w:val="000000"/>
                <w:position w:val="0"/>
                <w:szCs w:val="24"/>
                <w:lang w:bidi="ar"/>
              </w:rPr>
              <w:t>维护VTE相关健康科普和健康宣教，可以在方案中配置并精准推送</w:t>
            </w:r>
          </w:p>
        </w:tc>
      </w:tr>
    </w:tbl>
    <w:p w14:paraId="168C94F7">
      <w:pPr>
        <w:autoSpaceDE w:val="0"/>
        <w:autoSpaceDN w:val="0"/>
        <w:adjustRightInd w:val="0"/>
        <w:snapToGrid w:val="0"/>
        <w:spacing w:line="360" w:lineRule="auto"/>
        <w:jc w:val="left"/>
        <w:rPr>
          <w:rFonts w:hint="eastAsia" w:ascii="方正仿宋_GB2312" w:hAnsi="方正仿宋_GB2312" w:eastAsia="方正仿宋_GB2312" w:cs="方正仿宋_GB2312"/>
          <w:bCs/>
          <w:snapToGrid w:val="0"/>
          <w:position w:val="0"/>
          <w:szCs w:val="24"/>
        </w:rPr>
      </w:pPr>
    </w:p>
    <w:p w14:paraId="3B3113A2">
      <w:pPr>
        <w:numPr>
          <w:ilvl w:val="-1"/>
          <w:numId w:val="0"/>
        </w:numPr>
        <w:tabs>
          <w:tab w:val="center" w:pos="4153"/>
          <w:tab w:val="right" w:pos="8306"/>
        </w:tabs>
        <w:snapToGrid w:val="0"/>
        <w:spacing w:line="360" w:lineRule="auto"/>
        <w:jc w:val="left"/>
        <w:rPr>
          <w:rFonts w:hint="eastAsia" w:ascii="方正仿宋_GB2312" w:hAnsi="方正仿宋_GB2312" w:eastAsia="方正仿宋_GB2312" w:cs="方正仿宋_GB2312"/>
          <w:b/>
          <w:bCs w:val="0"/>
          <w:kern w:val="2"/>
          <w:position w:val="0"/>
          <w:sz w:val="24"/>
          <w:szCs w:val="24"/>
        </w:rPr>
      </w:pPr>
      <w:r>
        <w:rPr>
          <w:rFonts w:hint="eastAsia" w:ascii="方正仿宋_GB2312" w:hAnsi="方正仿宋_GB2312" w:eastAsia="方正仿宋_GB2312" w:cs="方正仿宋_GB2312"/>
          <w:b/>
          <w:bCs w:val="0"/>
          <w:kern w:val="2"/>
          <w:position w:val="0"/>
          <w:sz w:val="24"/>
          <w:szCs w:val="24"/>
          <w:lang w:eastAsia="zh-CN"/>
        </w:rPr>
        <w:t>（</w:t>
      </w:r>
      <w:r>
        <w:rPr>
          <w:rFonts w:hint="eastAsia" w:ascii="方正仿宋_GB2312" w:hAnsi="方正仿宋_GB2312" w:eastAsia="方正仿宋_GB2312" w:cs="方正仿宋_GB2312"/>
          <w:b/>
          <w:bCs w:val="0"/>
          <w:kern w:val="2"/>
          <w:position w:val="0"/>
          <w:sz w:val="24"/>
          <w:szCs w:val="24"/>
          <w:lang w:val="en-US" w:eastAsia="zh-CN"/>
        </w:rPr>
        <w:t>2）</w:t>
      </w:r>
      <w:r>
        <w:rPr>
          <w:rFonts w:hint="eastAsia" w:ascii="方正仿宋_GB2312" w:hAnsi="方正仿宋_GB2312" w:eastAsia="方正仿宋_GB2312" w:cs="方正仿宋_GB2312"/>
          <w:b/>
          <w:bCs w:val="0"/>
          <w:kern w:val="2"/>
          <w:position w:val="0"/>
          <w:sz w:val="24"/>
          <w:szCs w:val="24"/>
        </w:rPr>
        <w:t>系统和数据要求</w:t>
      </w:r>
    </w:p>
    <w:p w14:paraId="53F9639A">
      <w:pPr>
        <w:numPr>
          <w:ilvl w:val="0"/>
          <w:numId w:val="3"/>
        </w:numPr>
        <w:spacing w:line="360" w:lineRule="auto"/>
        <w:ind w:left="0"/>
        <w:rPr>
          <w:rFonts w:hint="eastAsia" w:ascii="方正仿宋_GB2312" w:hAnsi="方正仿宋_GB2312" w:eastAsia="方正仿宋_GB2312" w:cs="方正仿宋_GB2312"/>
          <w:bCs/>
          <w:kern w:val="2"/>
          <w:position w:val="0"/>
          <w:szCs w:val="24"/>
        </w:rPr>
      </w:pPr>
      <w:r>
        <w:rPr>
          <w:rFonts w:hint="eastAsia" w:ascii="方正仿宋_GB2312" w:hAnsi="方正仿宋_GB2312" w:eastAsia="方正仿宋_GB2312" w:cs="方正仿宋_GB2312"/>
          <w:bCs/>
          <w:kern w:val="2"/>
          <w:position w:val="0"/>
          <w:szCs w:val="24"/>
        </w:rPr>
        <w:t>数据接口要求</w:t>
      </w:r>
    </w:p>
    <w:p w14:paraId="7DD582E5">
      <w:pPr>
        <w:widowControl/>
        <w:spacing w:line="360" w:lineRule="auto"/>
        <w:rPr>
          <w:rFonts w:hint="eastAsia" w:ascii="方正仿宋_GB2312" w:hAnsi="方正仿宋_GB2312" w:eastAsia="方正仿宋_GB2312" w:cs="方正仿宋_GB2312"/>
          <w:b w:val="0"/>
          <w:position w:val="0"/>
          <w:szCs w:val="24"/>
        </w:rPr>
      </w:pPr>
      <w:r>
        <w:rPr>
          <w:rFonts w:hint="eastAsia" w:ascii="方正仿宋_GB2312" w:hAnsi="方正仿宋_GB2312" w:eastAsia="方正仿宋_GB2312" w:cs="方正仿宋_GB2312"/>
          <w:b w:val="0"/>
          <w:position w:val="0"/>
          <w:szCs w:val="24"/>
        </w:rPr>
        <w:t>①可以方便地对数据库进行各种操作，可以处理各种报表，可以直接与SQL Server、MySQL、Oracle等大型数据库连接；</w:t>
      </w:r>
    </w:p>
    <w:p w14:paraId="52F518C2">
      <w:pPr>
        <w:widowControl/>
        <w:spacing w:line="360" w:lineRule="auto"/>
        <w:rPr>
          <w:rFonts w:hint="eastAsia" w:ascii="方正仿宋_GB2312" w:hAnsi="方正仿宋_GB2312" w:eastAsia="方正仿宋_GB2312" w:cs="方正仿宋_GB2312"/>
          <w:b w:val="0"/>
          <w:position w:val="0"/>
          <w:szCs w:val="24"/>
          <w:lang w:val="en-US" w:eastAsia="zh-CN"/>
        </w:rPr>
      </w:pPr>
      <w:r>
        <w:rPr>
          <w:rFonts w:hint="eastAsia" w:ascii="方正仿宋_GB2312" w:hAnsi="方正仿宋_GB2312" w:eastAsia="方正仿宋_GB2312" w:cs="方正仿宋_GB2312"/>
          <w:b w:val="0"/>
          <w:snapToGrid w:val="0"/>
          <w:color w:val="000000" w:themeColor="text1"/>
          <w:position w:val="0"/>
          <w:szCs w:val="24"/>
          <w:highlight w:val="none"/>
          <w14:textFill>
            <w14:solidFill>
              <w14:schemeClr w14:val="tx1"/>
            </w14:solidFill>
          </w14:textFill>
        </w:rPr>
        <w:t>★</w:t>
      </w:r>
      <w:r>
        <w:rPr>
          <w:rFonts w:hint="eastAsia" w:ascii="方正仿宋_GB2312" w:hAnsi="方正仿宋_GB2312" w:eastAsia="方正仿宋_GB2312" w:cs="方正仿宋_GB2312"/>
          <w:b w:val="0"/>
          <w:position w:val="0"/>
          <w:szCs w:val="24"/>
        </w:rPr>
        <w:t>②能与医院HIS（住院医生站、护士站）、护理文书</w:t>
      </w:r>
      <w:r>
        <w:rPr>
          <w:rFonts w:hint="eastAsia" w:ascii="方正仿宋_GB2312" w:hAnsi="方正仿宋_GB2312" w:eastAsia="方正仿宋_GB2312" w:cs="方正仿宋_GB2312"/>
          <w:b w:val="0"/>
          <w:position w:val="0"/>
          <w:szCs w:val="24"/>
          <w:lang w:val="en-US" w:eastAsia="zh-CN"/>
        </w:rPr>
        <w:t>等业务系统无缝对接，</w:t>
      </w:r>
      <w:r>
        <w:rPr>
          <w:rFonts w:hint="eastAsia" w:ascii="方正仿宋_GB2312" w:hAnsi="方正仿宋_GB2312" w:eastAsia="方正仿宋_GB2312" w:cs="方正仿宋_GB2312"/>
          <w:b w:val="0"/>
          <w:kern w:val="2"/>
          <w:position w:val="0"/>
          <w:szCs w:val="24"/>
        </w:rPr>
        <w:t>VTE防治医护端（PC）嵌入院内HIS</w:t>
      </w:r>
      <w:r>
        <w:rPr>
          <w:rFonts w:hint="eastAsia" w:ascii="方正仿宋_GB2312" w:hAnsi="方正仿宋_GB2312" w:eastAsia="方正仿宋_GB2312" w:cs="方正仿宋_GB2312"/>
          <w:b w:val="0"/>
          <w:position w:val="0"/>
          <w:szCs w:val="24"/>
          <w:lang w:val="en-US" w:eastAsia="zh-CN"/>
        </w:rPr>
        <w:t>；</w:t>
      </w:r>
    </w:p>
    <w:p w14:paraId="4A089A60">
      <w:pPr>
        <w:widowControl/>
        <w:spacing w:line="360" w:lineRule="auto"/>
        <w:rPr>
          <w:rFonts w:hint="eastAsia" w:ascii="方正仿宋_GB2312" w:hAnsi="方正仿宋_GB2312" w:eastAsia="方正仿宋_GB2312" w:cs="方正仿宋_GB2312"/>
          <w:b w:val="0"/>
          <w:position w:val="0"/>
          <w:szCs w:val="24"/>
        </w:rPr>
      </w:pPr>
      <w:r>
        <w:rPr>
          <w:rFonts w:hint="eastAsia" w:ascii="方正仿宋_GB2312" w:hAnsi="方正仿宋_GB2312" w:eastAsia="方正仿宋_GB2312" w:cs="方正仿宋_GB2312"/>
          <w:b w:val="0"/>
          <w:snapToGrid w:val="0"/>
          <w:color w:val="000000" w:themeColor="text1"/>
          <w:position w:val="0"/>
          <w:szCs w:val="24"/>
          <w:highlight w:val="none"/>
          <w14:textFill>
            <w14:solidFill>
              <w14:schemeClr w14:val="tx1"/>
            </w14:solidFill>
          </w14:textFill>
        </w:rPr>
        <w:t>★</w:t>
      </w:r>
      <w:r>
        <w:rPr>
          <w:rFonts w:hint="eastAsia" w:ascii="方正仿宋_GB2312" w:hAnsi="方正仿宋_GB2312" w:eastAsia="方正仿宋_GB2312" w:cs="方正仿宋_GB2312"/>
          <w:b w:val="0"/>
          <w:position w:val="0"/>
          <w:szCs w:val="24"/>
        </w:rPr>
        <w:t>③</w:t>
      </w:r>
      <w:r>
        <w:rPr>
          <w:rFonts w:hint="eastAsia" w:ascii="方正仿宋_GB2312" w:hAnsi="方正仿宋_GB2312" w:eastAsia="方正仿宋_GB2312" w:cs="方正仿宋_GB2312"/>
          <w:b w:val="0"/>
          <w:color w:val="000000" w:themeColor="text1"/>
          <w:position w:val="0"/>
          <w:szCs w:val="24"/>
          <w:lang w:val="en-US" w:eastAsia="zh-CN"/>
          <w14:textFill>
            <w14:solidFill>
              <w14:schemeClr w14:val="tx1"/>
            </w14:solidFill>
          </w14:textFill>
        </w:rPr>
        <w:t>本项目所有模块与医院现有</w:t>
      </w:r>
      <w:r>
        <w:rPr>
          <w:rFonts w:hint="eastAsia" w:ascii="方正仿宋_GB2312" w:hAnsi="方正仿宋_GB2312" w:eastAsia="方正仿宋_GB2312" w:cs="方正仿宋_GB2312"/>
          <w:b w:val="0"/>
          <w:color w:val="000000" w:themeColor="text1"/>
          <w:position w:val="0"/>
          <w:szCs w:val="24"/>
          <w14:textFill>
            <w14:solidFill>
              <w14:schemeClr w14:val="tx1"/>
            </w14:solidFill>
          </w14:textFill>
        </w:rPr>
        <w:t>互联网医院</w:t>
      </w:r>
      <w:r>
        <w:rPr>
          <w:rFonts w:hint="eastAsia" w:ascii="方正仿宋_GB2312" w:hAnsi="方正仿宋_GB2312" w:eastAsia="方正仿宋_GB2312" w:cs="方正仿宋_GB2312"/>
          <w:b w:val="0"/>
          <w:color w:val="000000" w:themeColor="text1"/>
          <w:position w:val="0"/>
          <w:szCs w:val="24"/>
          <w:lang w:val="en-US" w:eastAsia="zh-CN"/>
          <w14:textFill>
            <w14:solidFill>
              <w14:schemeClr w14:val="tx1"/>
            </w14:solidFill>
          </w14:textFill>
        </w:rPr>
        <w:t>模块</w:t>
      </w:r>
      <w:r>
        <w:rPr>
          <w:rFonts w:hint="eastAsia" w:ascii="方正仿宋_GB2312" w:hAnsi="方正仿宋_GB2312" w:eastAsia="方正仿宋_GB2312" w:cs="方正仿宋_GB2312"/>
          <w:b w:val="0"/>
          <w:color w:val="000000" w:themeColor="text1"/>
          <w:position w:val="0"/>
          <w:szCs w:val="24"/>
          <w14:textFill>
            <w14:solidFill>
              <w14:schemeClr w14:val="tx1"/>
            </w14:solidFill>
          </w14:textFill>
        </w:rPr>
        <w:t>无缝对接</w:t>
      </w:r>
      <w:r>
        <w:rPr>
          <w:rFonts w:hint="eastAsia" w:ascii="方正仿宋_GB2312" w:hAnsi="方正仿宋_GB2312" w:eastAsia="方正仿宋_GB2312" w:cs="方正仿宋_GB2312"/>
          <w:b w:val="0"/>
          <w:color w:val="000000" w:themeColor="text1"/>
          <w:position w:val="0"/>
          <w:szCs w:val="24"/>
          <w:lang w:eastAsia="zh-CN"/>
          <w14:textFill>
            <w14:solidFill>
              <w14:schemeClr w14:val="tx1"/>
            </w14:solidFill>
          </w14:textFill>
        </w:rPr>
        <w:t>，</w:t>
      </w:r>
      <w:r>
        <w:rPr>
          <w:rFonts w:hint="eastAsia" w:ascii="方正仿宋_GB2312" w:hAnsi="方正仿宋_GB2312" w:eastAsia="方正仿宋_GB2312" w:cs="方正仿宋_GB2312"/>
          <w:b w:val="0"/>
          <w:color w:val="000000" w:themeColor="text1"/>
          <w:kern w:val="2"/>
          <w:position w:val="0"/>
          <w:szCs w:val="24"/>
          <w14:textFill>
            <w14:solidFill>
              <w14:schemeClr w14:val="tx1"/>
            </w14:solidFill>
          </w14:textFill>
        </w:rPr>
        <w:t>VTE防治医护端（APP）要求嵌入院内互联网医院医护端</w:t>
      </w:r>
      <w:r>
        <w:rPr>
          <w:rFonts w:hint="eastAsia" w:ascii="方正仿宋_GB2312" w:hAnsi="方正仿宋_GB2312" w:eastAsia="方正仿宋_GB2312" w:cs="方正仿宋_GB2312"/>
          <w:b w:val="0"/>
          <w:color w:val="000000" w:themeColor="text1"/>
          <w:kern w:val="2"/>
          <w:position w:val="0"/>
          <w:szCs w:val="24"/>
          <w:lang w:eastAsia="zh-CN"/>
          <w14:textFill>
            <w14:solidFill>
              <w14:schemeClr w14:val="tx1"/>
            </w14:solidFill>
          </w14:textFill>
        </w:rPr>
        <w:t>、</w:t>
      </w:r>
      <w:r>
        <w:rPr>
          <w:rFonts w:hint="eastAsia" w:ascii="方正仿宋_GB2312" w:hAnsi="方正仿宋_GB2312" w:eastAsia="方正仿宋_GB2312" w:cs="方正仿宋_GB2312"/>
          <w:b w:val="0"/>
          <w:color w:val="000000" w:themeColor="text1"/>
          <w:kern w:val="2"/>
          <w:position w:val="0"/>
          <w:szCs w:val="24"/>
          <w14:textFill>
            <w14:solidFill>
              <w14:schemeClr w14:val="tx1"/>
            </w14:solidFill>
          </w14:textFill>
        </w:rPr>
        <w:t>VTE防治患者端（APP）要求嵌入院内互联网医院患者端</w:t>
      </w:r>
      <w:r>
        <w:rPr>
          <w:rFonts w:hint="eastAsia" w:ascii="方正仿宋_GB2312" w:hAnsi="方正仿宋_GB2312" w:eastAsia="方正仿宋_GB2312" w:cs="方正仿宋_GB2312"/>
          <w:b w:val="0"/>
          <w:color w:val="000000" w:themeColor="text1"/>
          <w:kern w:val="2"/>
          <w:position w:val="0"/>
          <w:szCs w:val="24"/>
          <w:lang w:eastAsia="zh-CN"/>
          <w14:textFill>
            <w14:solidFill>
              <w14:schemeClr w14:val="tx1"/>
            </w14:solidFill>
          </w14:textFill>
        </w:rPr>
        <w:t>，</w:t>
      </w:r>
      <w:r>
        <w:rPr>
          <w:rFonts w:hint="eastAsia" w:ascii="方正仿宋_GB2312" w:hAnsi="方正仿宋_GB2312" w:eastAsia="方正仿宋_GB2312" w:cs="方正仿宋_GB2312"/>
          <w:b w:val="0"/>
          <w:bCs w:val="0"/>
          <w:color w:val="000000" w:themeColor="text1"/>
          <w:szCs w:val="24"/>
          <w14:textFill>
            <w14:solidFill>
              <w14:schemeClr w14:val="tx1"/>
            </w14:solidFill>
          </w14:textFill>
        </w:rPr>
        <w:t>包括主业务流程功能和IM通讯、消息通知等</w:t>
      </w:r>
      <w:r>
        <w:rPr>
          <w:rFonts w:hint="eastAsia" w:ascii="方正仿宋_GB2312" w:hAnsi="方正仿宋_GB2312" w:eastAsia="方正仿宋_GB2312" w:cs="方正仿宋_GB2312"/>
          <w:b w:val="0"/>
          <w:color w:val="000000" w:themeColor="text1"/>
          <w:kern w:val="2"/>
          <w:position w:val="0"/>
          <w:szCs w:val="24"/>
          <w14:textFill>
            <w14:solidFill>
              <w14:schemeClr w14:val="tx1"/>
            </w14:solidFill>
          </w14:textFill>
        </w:rPr>
        <w:t>。</w:t>
      </w:r>
      <w:r>
        <w:rPr>
          <w:rFonts w:hint="eastAsia" w:ascii="方正仿宋_GB2312" w:hAnsi="方正仿宋_GB2312" w:eastAsia="方正仿宋_GB2312" w:cs="方正仿宋_GB2312"/>
          <w:b w:val="0"/>
          <w:color w:val="000000" w:themeColor="text1"/>
          <w:kern w:val="2"/>
          <w:position w:val="0"/>
          <w:szCs w:val="24"/>
          <w:lang w:val="en-US" w:eastAsia="zh-CN"/>
          <w14:textFill>
            <w14:solidFill>
              <w14:schemeClr w14:val="tx1"/>
            </w14:solidFill>
          </w14:textFill>
        </w:rPr>
        <w:t>供应商应承担因</w:t>
      </w:r>
      <w:r>
        <w:rPr>
          <w:rFonts w:hint="eastAsia" w:ascii="方正仿宋_GB2312" w:hAnsi="方正仿宋_GB2312" w:eastAsia="方正仿宋_GB2312" w:cs="方正仿宋_GB2312"/>
          <w:b w:val="0"/>
          <w:color w:val="000000" w:themeColor="text1"/>
          <w:position w:val="0"/>
          <w:szCs w:val="24"/>
          <w14:textFill>
            <w14:solidFill>
              <w14:schemeClr w14:val="tx1"/>
            </w14:solidFill>
          </w14:textFill>
        </w:rPr>
        <w:t>系统对接产生的改造费用；</w:t>
      </w:r>
    </w:p>
    <w:p w14:paraId="354618FF">
      <w:pPr>
        <w:widowControl/>
        <w:spacing w:line="360" w:lineRule="auto"/>
        <w:rPr>
          <w:rFonts w:hint="eastAsia" w:ascii="方正仿宋_GB2312" w:hAnsi="方正仿宋_GB2312" w:eastAsia="方正仿宋_GB2312" w:cs="方正仿宋_GB2312"/>
          <w:b w:val="0"/>
          <w:position w:val="0"/>
          <w:szCs w:val="24"/>
        </w:rPr>
      </w:pPr>
      <w:r>
        <w:rPr>
          <w:rFonts w:hint="eastAsia" w:ascii="PingFang SC" w:hAnsi="PingFang SC" w:eastAsia="PingFang SC" w:cs="PingFang SC"/>
          <w:b w:val="0"/>
          <w:position w:val="0"/>
          <w:szCs w:val="24"/>
        </w:rPr>
        <w:t>④</w:t>
      </w:r>
      <w:r>
        <w:rPr>
          <w:rFonts w:hint="eastAsia" w:ascii="方正仿宋_GB2312" w:hAnsi="方正仿宋_GB2312" w:eastAsia="方正仿宋_GB2312" w:cs="方正仿宋_GB2312"/>
          <w:b w:val="0"/>
          <w:position w:val="0"/>
          <w:szCs w:val="24"/>
        </w:rPr>
        <w:t>能对医院各系统对接数据格式进行转换。</w:t>
      </w:r>
    </w:p>
    <w:p w14:paraId="091D0996">
      <w:pPr>
        <w:numPr>
          <w:ilvl w:val="0"/>
          <w:numId w:val="3"/>
        </w:numPr>
        <w:spacing w:line="360" w:lineRule="auto"/>
        <w:ind w:left="0"/>
        <w:rPr>
          <w:rFonts w:hint="eastAsia" w:ascii="方正仿宋_GB2312" w:hAnsi="方正仿宋_GB2312" w:eastAsia="方正仿宋_GB2312" w:cs="方正仿宋_GB2312"/>
          <w:bCs/>
          <w:kern w:val="2"/>
          <w:position w:val="0"/>
          <w:szCs w:val="24"/>
        </w:rPr>
      </w:pPr>
      <w:r>
        <w:rPr>
          <w:rFonts w:hint="eastAsia" w:ascii="方正仿宋_GB2312" w:hAnsi="方正仿宋_GB2312" w:eastAsia="方正仿宋_GB2312" w:cs="方正仿宋_GB2312"/>
          <w:bCs/>
          <w:kern w:val="2"/>
          <w:position w:val="0"/>
          <w:szCs w:val="24"/>
        </w:rPr>
        <w:t>系统性能要求</w:t>
      </w:r>
    </w:p>
    <w:p w14:paraId="0B635655">
      <w:pPr>
        <w:widowControl/>
        <w:spacing w:line="360" w:lineRule="auto"/>
        <w:rPr>
          <w:rFonts w:hint="eastAsia" w:ascii="方正仿宋_GB2312" w:hAnsi="方正仿宋_GB2312" w:eastAsia="方正仿宋_GB2312" w:cs="方正仿宋_GB2312"/>
          <w:b w:val="0"/>
          <w:position w:val="0"/>
          <w:szCs w:val="24"/>
        </w:rPr>
      </w:pPr>
      <w:r>
        <w:rPr>
          <w:rFonts w:hint="eastAsia" w:ascii="方正仿宋_GB2312" w:hAnsi="方正仿宋_GB2312" w:eastAsia="方正仿宋_GB2312" w:cs="方正仿宋_GB2312"/>
          <w:b w:val="0"/>
          <w:position w:val="0"/>
          <w:szCs w:val="24"/>
        </w:rPr>
        <w:t>①系统在长时间运行下仍能顺畅访问，正常情况下web并发使用用户数量＞400；</w:t>
      </w:r>
    </w:p>
    <w:p w14:paraId="47B3E15D">
      <w:pPr>
        <w:spacing w:line="360" w:lineRule="auto"/>
        <w:rPr>
          <w:rFonts w:hint="eastAsia" w:ascii="方正仿宋_GB2312" w:hAnsi="方正仿宋_GB2312" w:eastAsia="方正仿宋_GB2312" w:cs="方正仿宋_GB2312"/>
          <w:b w:val="0"/>
          <w:kern w:val="2"/>
          <w:position w:val="0"/>
          <w:szCs w:val="24"/>
        </w:rPr>
      </w:pPr>
      <w:r>
        <w:rPr>
          <w:rFonts w:hint="eastAsia" w:ascii="方正仿宋_GB2312" w:hAnsi="方正仿宋_GB2312" w:eastAsia="方正仿宋_GB2312" w:cs="方正仿宋_GB2312"/>
          <w:b w:val="0"/>
          <w:position w:val="0"/>
          <w:szCs w:val="24"/>
        </w:rPr>
        <w:t>②后台操作响应时间应为：一般操作响应＜10毫秒，复杂操作响应＜200毫秒。</w:t>
      </w:r>
    </w:p>
    <w:p w14:paraId="0C6CB02A">
      <w:pPr>
        <w:numPr>
          <w:ilvl w:val="0"/>
          <w:numId w:val="3"/>
        </w:numPr>
        <w:spacing w:line="360" w:lineRule="auto"/>
        <w:ind w:left="0"/>
        <w:rPr>
          <w:rFonts w:hint="eastAsia" w:ascii="方正仿宋_GB2312" w:hAnsi="方正仿宋_GB2312" w:eastAsia="方正仿宋_GB2312" w:cs="方正仿宋_GB2312"/>
          <w:bCs/>
          <w:kern w:val="2"/>
          <w:position w:val="0"/>
          <w:szCs w:val="24"/>
        </w:rPr>
      </w:pPr>
      <w:r>
        <w:rPr>
          <w:rFonts w:hint="eastAsia" w:ascii="方正仿宋_GB2312" w:hAnsi="方正仿宋_GB2312" w:eastAsia="方正仿宋_GB2312" w:cs="方正仿宋_GB2312"/>
          <w:bCs/>
          <w:kern w:val="2"/>
          <w:position w:val="0"/>
          <w:szCs w:val="24"/>
        </w:rPr>
        <w:t>系统安全要求和拓展性</w:t>
      </w:r>
    </w:p>
    <w:p w14:paraId="3155C692">
      <w:pPr>
        <w:widowControl/>
        <w:spacing w:line="360" w:lineRule="auto"/>
        <w:rPr>
          <w:rFonts w:hint="eastAsia" w:ascii="方正仿宋_GB2312" w:hAnsi="方正仿宋_GB2312" w:eastAsia="方正仿宋_GB2312" w:cs="方正仿宋_GB2312"/>
          <w:b w:val="0"/>
          <w:position w:val="0"/>
          <w:szCs w:val="24"/>
        </w:rPr>
      </w:pPr>
      <w:r>
        <w:rPr>
          <w:rFonts w:hint="eastAsia" w:ascii="方正仿宋_GB2312" w:hAnsi="方正仿宋_GB2312" w:eastAsia="方正仿宋_GB2312" w:cs="方正仿宋_GB2312"/>
          <w:b w:val="0"/>
          <w:position w:val="0"/>
          <w:szCs w:val="24"/>
        </w:rPr>
        <w:t>①保证数据的安全性、数据的完整性、并发控制以及数据库恢复等。</w:t>
      </w:r>
    </w:p>
    <w:p w14:paraId="60E2A5B2">
      <w:pPr>
        <w:widowControl/>
        <w:spacing w:line="360" w:lineRule="auto"/>
        <w:rPr>
          <w:rFonts w:hint="eastAsia" w:ascii="方正仿宋_GB2312" w:hAnsi="方正仿宋_GB2312" w:eastAsia="方正仿宋_GB2312" w:cs="方正仿宋_GB2312"/>
          <w:b w:val="0"/>
          <w:kern w:val="2"/>
          <w:position w:val="0"/>
          <w:szCs w:val="24"/>
        </w:rPr>
      </w:pPr>
      <w:r>
        <w:rPr>
          <w:rFonts w:hint="eastAsia" w:ascii="方正仿宋_GB2312" w:hAnsi="方正仿宋_GB2312" w:eastAsia="方正仿宋_GB2312" w:cs="方正仿宋_GB2312"/>
          <w:b w:val="0"/>
          <w:position w:val="0"/>
          <w:szCs w:val="24"/>
        </w:rPr>
        <w:t>②支持多数据源数据整理及运用，包括文件数据来源，用户数据来源及系统数据来源整理和运用。</w:t>
      </w:r>
    </w:p>
    <w:p w14:paraId="136BDE43">
      <w:pPr>
        <w:widowControl/>
        <w:spacing w:line="360" w:lineRule="auto"/>
        <w:rPr>
          <w:rFonts w:hint="eastAsia" w:ascii="方正仿宋_GB2312" w:hAnsi="方正仿宋_GB2312" w:eastAsia="方正仿宋_GB2312" w:cs="方正仿宋_GB2312"/>
          <w:b w:val="0"/>
          <w:position w:val="0"/>
          <w:szCs w:val="24"/>
        </w:rPr>
      </w:pPr>
      <w:r>
        <w:rPr>
          <w:rFonts w:hint="eastAsia" w:ascii="方正仿宋_GB2312" w:hAnsi="方正仿宋_GB2312" w:eastAsia="方正仿宋_GB2312" w:cs="方正仿宋_GB2312"/>
          <w:b w:val="0"/>
          <w:position w:val="0"/>
          <w:szCs w:val="24"/>
        </w:rPr>
        <w:t>③系统应保持良好的扩展性，有利于逐步升级。</w:t>
      </w:r>
    </w:p>
    <w:p w14:paraId="27FE69D7">
      <w:pPr>
        <w:autoSpaceDE w:val="0"/>
        <w:autoSpaceDN w:val="0"/>
        <w:adjustRightInd w:val="0"/>
        <w:snapToGrid w:val="0"/>
        <w:spacing w:line="360" w:lineRule="auto"/>
        <w:jc w:val="left"/>
        <w:rPr>
          <w:rFonts w:hint="eastAsia" w:ascii="方正仿宋_GB2312" w:hAnsi="方正仿宋_GB2312" w:eastAsia="方正仿宋_GB2312" w:cs="方正仿宋_GB2312"/>
          <w:b w:val="0"/>
          <w:position w:val="0"/>
          <w:szCs w:val="24"/>
        </w:rPr>
      </w:pPr>
      <w:r>
        <w:rPr>
          <w:rFonts w:hint="eastAsia" w:ascii="方正仿宋_GB2312" w:hAnsi="方正仿宋_GB2312" w:eastAsia="方正仿宋_GB2312" w:cs="方正仿宋_GB2312"/>
          <w:b w:val="0"/>
          <w:position w:val="0"/>
          <w:szCs w:val="24"/>
        </w:rPr>
        <w:t>④系统安全等级必须符合国家信息安全等级保护三级认证。</w:t>
      </w:r>
    </w:p>
    <w:p w14:paraId="5CD2F627">
      <w:pPr>
        <w:widowControl/>
        <w:spacing w:line="360" w:lineRule="auto"/>
        <w:rPr>
          <w:rFonts w:hint="eastAsia" w:ascii="方正仿宋_GB2312" w:hAnsi="方正仿宋_GB2312" w:eastAsia="方正仿宋_GB2312" w:cs="方正仿宋_GB2312"/>
          <w:b/>
          <w:bCs/>
          <w:i/>
          <w:iCs/>
          <w:color w:val="auto"/>
          <w:position w:val="0"/>
          <w:szCs w:val="24"/>
          <w:u w:val="single"/>
          <w:lang w:val="zh-CN"/>
        </w:rPr>
      </w:pPr>
      <w:r>
        <w:rPr>
          <w:rFonts w:hint="eastAsia" w:ascii="方正仿宋_GB2312" w:hAnsi="方正仿宋_GB2312" w:eastAsia="方正仿宋_GB2312" w:cs="方正仿宋_GB2312"/>
          <w:b/>
          <w:bCs/>
          <w:i/>
          <w:iCs/>
          <w:color w:val="auto"/>
          <w:position w:val="0"/>
          <w:szCs w:val="24"/>
          <w:u w:val="single"/>
        </w:rPr>
        <w:t>*</w:t>
      </w:r>
      <w:r>
        <w:rPr>
          <w:rFonts w:hint="eastAsia" w:ascii="方正仿宋_GB2312" w:hAnsi="方正仿宋_GB2312" w:eastAsia="方正仿宋_GB2312" w:cs="方正仿宋_GB2312"/>
          <w:b/>
          <w:bCs/>
          <w:i/>
          <w:iCs/>
          <w:color w:val="auto"/>
          <w:position w:val="0"/>
          <w:szCs w:val="24"/>
          <w:u w:val="single"/>
          <w:lang w:val="zh-CN"/>
        </w:rPr>
        <w:t>注: “★”代表关键指标，不满足该指标项将导致响应文件被拒绝</w:t>
      </w:r>
      <w:r>
        <w:rPr>
          <w:rFonts w:hint="eastAsia" w:ascii="方正仿宋_GB2312" w:hAnsi="方正仿宋_GB2312" w:eastAsia="方正仿宋_GB2312" w:cs="方正仿宋_GB2312"/>
          <w:b/>
          <w:bCs/>
          <w:i/>
          <w:iCs/>
          <w:color w:val="auto"/>
          <w:position w:val="0"/>
          <w:szCs w:val="24"/>
          <w:u w:val="single"/>
        </w:rPr>
        <w:br w:type="page"/>
      </w:r>
    </w:p>
    <w:p w14:paraId="66540D3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lang w:val="en-US" w:eastAsia="zh-CN"/>
        </w:rPr>
        <w:t>五、商务和服务需求</w:t>
      </w:r>
    </w:p>
    <w:tbl>
      <w:tblPr>
        <w:tblStyle w:val="11"/>
        <w:tblW w:w="87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967"/>
        <w:gridCol w:w="5984"/>
      </w:tblGrid>
      <w:tr w14:paraId="6FD48787">
        <w:trPr>
          <w:trHeight w:val="520" w:hRule="atLeast"/>
        </w:trPr>
        <w:tc>
          <w:tcPr>
            <w:tcW w:w="771" w:type="dxa"/>
            <w:vAlign w:val="center"/>
          </w:tcPr>
          <w:p w14:paraId="09A7D9BE">
            <w:pPr>
              <w:autoSpaceDE w:val="0"/>
              <w:autoSpaceDN w:val="0"/>
              <w:adjustRightInd w:val="0"/>
              <w:snapToGrid w:val="0"/>
              <w:spacing w:line="360" w:lineRule="auto"/>
              <w:jc w:val="center"/>
              <w:rPr>
                <w:rFonts w:hint="eastAsia" w:ascii="方正仿宋_GB2312" w:hAnsi="方正仿宋_GB2312" w:eastAsia="方正仿宋_GB2312" w:cs="方正仿宋_GB2312"/>
                <w:b w:val="0"/>
                <w:snapToGrid w:val="0"/>
                <w:color w:val="000000" w:themeColor="text1"/>
                <w:position w:val="0"/>
                <w:szCs w:val="24"/>
                <w:lang w:val="zh-CN"/>
                <w14:textFill>
                  <w14:solidFill>
                    <w14:schemeClr w14:val="tx1"/>
                  </w14:solidFill>
                </w14:textFill>
              </w:rPr>
            </w:pPr>
            <w:r>
              <w:rPr>
                <w:rFonts w:hint="eastAsia" w:ascii="方正仿宋_GB2312" w:hAnsi="方正仿宋_GB2312" w:eastAsia="方正仿宋_GB2312" w:cs="方正仿宋_GB2312"/>
                <w:b w:val="0"/>
                <w:snapToGrid w:val="0"/>
                <w:color w:val="000000" w:themeColor="text1"/>
                <w:position w:val="0"/>
                <w:szCs w:val="24"/>
                <w:lang w:val="zh-CN"/>
                <w14:textFill>
                  <w14:solidFill>
                    <w14:schemeClr w14:val="tx1"/>
                  </w14:solidFill>
                </w14:textFill>
              </w:rPr>
              <w:t>序号</w:t>
            </w:r>
          </w:p>
        </w:tc>
        <w:tc>
          <w:tcPr>
            <w:tcW w:w="1967" w:type="dxa"/>
            <w:vAlign w:val="center"/>
          </w:tcPr>
          <w:p w14:paraId="759E1E95">
            <w:pPr>
              <w:autoSpaceDE w:val="0"/>
              <w:autoSpaceDN w:val="0"/>
              <w:adjustRightInd w:val="0"/>
              <w:snapToGrid w:val="0"/>
              <w:spacing w:line="360" w:lineRule="auto"/>
              <w:jc w:val="center"/>
              <w:rPr>
                <w:rFonts w:hint="eastAsia" w:ascii="方正仿宋_GB2312" w:hAnsi="方正仿宋_GB2312" w:eastAsia="方正仿宋_GB2312" w:cs="方正仿宋_GB2312"/>
                <w:b w:val="0"/>
                <w:snapToGrid w:val="0"/>
                <w:color w:val="000000" w:themeColor="text1"/>
                <w:position w:val="0"/>
                <w:szCs w:val="24"/>
                <w:lang w:val="zh-CN"/>
                <w14:textFill>
                  <w14:solidFill>
                    <w14:schemeClr w14:val="tx1"/>
                  </w14:solidFill>
                </w14:textFill>
              </w:rPr>
            </w:pPr>
            <w:r>
              <w:rPr>
                <w:rFonts w:hint="eastAsia" w:ascii="方正仿宋_GB2312" w:hAnsi="方正仿宋_GB2312" w:eastAsia="方正仿宋_GB2312" w:cs="方正仿宋_GB2312"/>
                <w:b w:val="0"/>
                <w:snapToGrid w:val="0"/>
                <w:color w:val="000000" w:themeColor="text1"/>
                <w:position w:val="0"/>
                <w:szCs w:val="24"/>
                <w:lang w:val="zh-CN"/>
                <w14:textFill>
                  <w14:solidFill>
                    <w14:schemeClr w14:val="tx1"/>
                  </w14:solidFill>
                </w14:textFill>
              </w:rPr>
              <w:t>商务和服务项目</w:t>
            </w:r>
          </w:p>
        </w:tc>
        <w:tc>
          <w:tcPr>
            <w:tcW w:w="5984" w:type="dxa"/>
            <w:vAlign w:val="center"/>
          </w:tcPr>
          <w:p w14:paraId="3CAB7DF8">
            <w:pPr>
              <w:autoSpaceDE w:val="0"/>
              <w:autoSpaceDN w:val="0"/>
              <w:adjustRightInd w:val="0"/>
              <w:snapToGrid w:val="0"/>
              <w:spacing w:line="360" w:lineRule="auto"/>
              <w:jc w:val="center"/>
              <w:rPr>
                <w:rFonts w:hint="eastAsia" w:ascii="方正仿宋_GB2312" w:hAnsi="方正仿宋_GB2312" w:eastAsia="方正仿宋_GB2312" w:cs="方正仿宋_GB2312"/>
                <w:b w:val="0"/>
                <w:snapToGrid w:val="0"/>
                <w:color w:val="000000" w:themeColor="text1"/>
                <w:position w:val="0"/>
                <w:szCs w:val="24"/>
                <w:lang w:val="zh-CN"/>
                <w14:textFill>
                  <w14:solidFill>
                    <w14:schemeClr w14:val="tx1"/>
                  </w14:solidFill>
                </w14:textFill>
              </w:rPr>
            </w:pPr>
            <w:r>
              <w:rPr>
                <w:rFonts w:hint="eastAsia" w:ascii="方正仿宋_GB2312" w:hAnsi="方正仿宋_GB2312" w:eastAsia="方正仿宋_GB2312" w:cs="方正仿宋_GB2312"/>
                <w:b w:val="0"/>
                <w:snapToGrid w:val="0"/>
                <w:color w:val="000000" w:themeColor="text1"/>
                <w:position w:val="0"/>
                <w:szCs w:val="24"/>
                <w:lang w:val="zh-CN"/>
                <w14:textFill>
                  <w14:solidFill>
                    <w14:schemeClr w14:val="tx1"/>
                  </w14:solidFill>
                </w14:textFill>
              </w:rPr>
              <w:t>商务和服务要求</w:t>
            </w:r>
          </w:p>
        </w:tc>
      </w:tr>
      <w:tr w14:paraId="6FF1EEF9">
        <w:trPr>
          <w:trHeight w:val="501" w:hRule="atLeast"/>
        </w:trPr>
        <w:tc>
          <w:tcPr>
            <w:tcW w:w="771" w:type="dxa"/>
            <w:vAlign w:val="center"/>
          </w:tcPr>
          <w:p w14:paraId="70427D8E">
            <w:pPr>
              <w:autoSpaceDE w:val="0"/>
              <w:autoSpaceDN w:val="0"/>
              <w:adjustRightInd w:val="0"/>
              <w:snapToGrid w:val="0"/>
              <w:spacing w:line="360" w:lineRule="auto"/>
              <w:jc w:val="center"/>
              <w:rPr>
                <w:rFonts w:hint="eastAsia" w:ascii="方正仿宋_GB2312" w:hAnsi="方正仿宋_GB2312" w:eastAsia="方正仿宋_GB2312" w:cs="方正仿宋_GB2312"/>
                <w:b w:val="0"/>
                <w:snapToGrid w:val="0"/>
                <w:color w:val="000000" w:themeColor="text1"/>
                <w:position w:val="0"/>
                <w:szCs w:val="24"/>
                <w:highlight w:val="none"/>
                <w:lang w:val="zh-CN"/>
                <w14:textFill>
                  <w14:solidFill>
                    <w14:schemeClr w14:val="tx1"/>
                  </w14:solidFill>
                </w14:textFill>
              </w:rPr>
            </w:pPr>
            <w:r>
              <w:rPr>
                <w:rFonts w:hint="eastAsia" w:ascii="方正仿宋_GB2312" w:hAnsi="方正仿宋_GB2312" w:eastAsia="方正仿宋_GB2312" w:cs="方正仿宋_GB2312"/>
                <w:b w:val="0"/>
                <w:snapToGrid w:val="0"/>
                <w:color w:val="000000" w:themeColor="text1"/>
                <w:position w:val="0"/>
                <w:szCs w:val="24"/>
                <w:highlight w:val="none"/>
                <w:lang w:val="zh-CN"/>
                <w14:textFill>
                  <w14:solidFill>
                    <w14:schemeClr w14:val="tx1"/>
                  </w14:solidFill>
                </w14:textFill>
              </w:rPr>
              <w:t>1</w:t>
            </w:r>
          </w:p>
        </w:tc>
        <w:tc>
          <w:tcPr>
            <w:tcW w:w="1967" w:type="dxa"/>
            <w:vAlign w:val="center"/>
          </w:tcPr>
          <w:p w14:paraId="517217A2">
            <w:pPr>
              <w:widowControl/>
              <w:spacing w:line="360" w:lineRule="auto"/>
              <w:jc w:val="center"/>
              <w:rPr>
                <w:rFonts w:hint="eastAsia" w:ascii="方正仿宋_GB2312" w:hAnsi="方正仿宋_GB2312" w:eastAsia="方正仿宋_GB2312" w:cs="方正仿宋_GB2312"/>
                <w:b w:val="0"/>
                <w:snapToGrid w:val="0"/>
                <w:color w:val="000000" w:themeColor="text1"/>
                <w:position w:val="0"/>
                <w:szCs w:val="24"/>
                <w:highlight w:val="none"/>
                <w:lang w:val="zh-CN"/>
                <w14:textFill>
                  <w14:solidFill>
                    <w14:schemeClr w14:val="tx1"/>
                  </w14:solidFill>
                </w14:textFill>
              </w:rPr>
            </w:pPr>
            <w:r>
              <w:rPr>
                <w:rFonts w:hint="eastAsia" w:ascii="方正仿宋_GB2312" w:hAnsi="方正仿宋_GB2312" w:eastAsia="方正仿宋_GB2312" w:cs="方正仿宋_GB2312"/>
                <w:b w:val="0"/>
                <w:snapToGrid w:val="0"/>
                <w:color w:val="000000" w:themeColor="text1"/>
                <w:position w:val="0"/>
                <w:szCs w:val="24"/>
                <w:highlight w:val="none"/>
                <w14:textFill>
                  <w14:solidFill>
                    <w14:schemeClr w14:val="tx1"/>
                  </w14:solidFill>
                </w14:textFill>
              </w:rPr>
              <w:t>★</w:t>
            </w:r>
            <w:r>
              <w:rPr>
                <w:rFonts w:hint="eastAsia" w:ascii="方正仿宋_GB2312" w:hAnsi="方正仿宋_GB2312" w:eastAsia="方正仿宋_GB2312" w:cs="方正仿宋_GB2312"/>
                <w:b w:val="0"/>
                <w:color w:val="000000" w:themeColor="text1"/>
                <w:position w:val="0"/>
                <w:szCs w:val="24"/>
                <w:highlight w:val="none"/>
                <w14:textFill>
                  <w14:solidFill>
                    <w14:schemeClr w14:val="tx1"/>
                  </w14:solidFill>
                </w14:textFill>
              </w:rPr>
              <w:t>供货期</w:t>
            </w:r>
          </w:p>
        </w:tc>
        <w:tc>
          <w:tcPr>
            <w:tcW w:w="5984" w:type="dxa"/>
            <w:vAlign w:val="center"/>
          </w:tcPr>
          <w:p w14:paraId="4352215A">
            <w:pPr>
              <w:widowControl/>
              <w:spacing w:line="360" w:lineRule="auto"/>
              <w:jc w:val="left"/>
              <w:rPr>
                <w:rFonts w:hint="eastAsia" w:ascii="方正仿宋_GB2312" w:hAnsi="方正仿宋_GB2312" w:eastAsia="方正仿宋_GB2312" w:cs="方正仿宋_GB2312"/>
                <w:b w:val="0"/>
                <w:snapToGrid w:val="0"/>
                <w:color w:val="000000" w:themeColor="text1"/>
                <w:position w:val="0"/>
                <w:szCs w:val="24"/>
                <w:highlight w:val="none"/>
                <w:lang w:val="zh-CN"/>
                <w14:textFill>
                  <w14:solidFill>
                    <w14:schemeClr w14:val="tx1"/>
                  </w14:solidFill>
                </w14:textFill>
              </w:rPr>
            </w:pPr>
            <w:r>
              <w:rPr>
                <w:rFonts w:hint="eastAsia" w:ascii="方正仿宋_GB2312" w:hAnsi="方正仿宋_GB2312" w:eastAsia="方正仿宋_GB2312" w:cs="方正仿宋_GB2312"/>
                <w:b w:val="0"/>
                <w:color w:val="000000" w:themeColor="text1"/>
                <w:position w:val="0"/>
                <w:szCs w:val="24"/>
                <w:highlight w:val="none"/>
                <w14:textFill>
                  <w14:solidFill>
                    <w14:schemeClr w14:val="tx1"/>
                  </w14:solidFill>
                </w14:textFill>
              </w:rPr>
              <w:t>本项目实施工期3个月，项目上线后，必须有不少于3个科室的医、技、护、患完整使用系统功能，且质管办/医务处能在VTE质控管理端查看到相关质控指标数据。</w:t>
            </w:r>
          </w:p>
        </w:tc>
      </w:tr>
      <w:tr w14:paraId="5F6A0511">
        <w:trPr>
          <w:trHeight w:val="485" w:hRule="atLeast"/>
        </w:trPr>
        <w:tc>
          <w:tcPr>
            <w:tcW w:w="771" w:type="dxa"/>
            <w:vAlign w:val="center"/>
          </w:tcPr>
          <w:p w14:paraId="0C24138F">
            <w:pPr>
              <w:autoSpaceDE w:val="0"/>
              <w:autoSpaceDN w:val="0"/>
              <w:adjustRightInd w:val="0"/>
              <w:snapToGrid w:val="0"/>
              <w:spacing w:line="360" w:lineRule="auto"/>
              <w:jc w:val="center"/>
              <w:rPr>
                <w:rFonts w:hint="eastAsia" w:ascii="方正仿宋_GB2312" w:hAnsi="方正仿宋_GB2312" w:eastAsia="方正仿宋_GB2312" w:cs="方正仿宋_GB2312"/>
                <w:b w:val="0"/>
                <w:snapToGrid w:val="0"/>
                <w:color w:val="000000" w:themeColor="text1"/>
                <w:position w:val="0"/>
                <w:szCs w:val="24"/>
                <w:highlight w:val="none"/>
                <w:lang w:val="zh-CN"/>
                <w14:textFill>
                  <w14:solidFill>
                    <w14:schemeClr w14:val="tx1"/>
                  </w14:solidFill>
                </w14:textFill>
              </w:rPr>
            </w:pPr>
            <w:r>
              <w:rPr>
                <w:rFonts w:hint="eastAsia" w:ascii="方正仿宋_GB2312" w:hAnsi="方正仿宋_GB2312" w:eastAsia="方正仿宋_GB2312" w:cs="方正仿宋_GB2312"/>
                <w:b w:val="0"/>
                <w:snapToGrid w:val="0"/>
                <w:color w:val="000000" w:themeColor="text1"/>
                <w:position w:val="0"/>
                <w:szCs w:val="24"/>
                <w:highlight w:val="none"/>
                <w:lang w:val="zh-CN"/>
                <w14:textFill>
                  <w14:solidFill>
                    <w14:schemeClr w14:val="tx1"/>
                  </w14:solidFill>
                </w14:textFill>
              </w:rPr>
              <w:t>2</w:t>
            </w:r>
          </w:p>
        </w:tc>
        <w:tc>
          <w:tcPr>
            <w:tcW w:w="1967" w:type="dxa"/>
            <w:vAlign w:val="center"/>
          </w:tcPr>
          <w:p w14:paraId="4211ADB7">
            <w:pPr>
              <w:widowControl/>
              <w:spacing w:line="360" w:lineRule="auto"/>
              <w:jc w:val="center"/>
              <w:rPr>
                <w:rFonts w:hint="eastAsia" w:ascii="方正仿宋_GB2312" w:hAnsi="方正仿宋_GB2312" w:eastAsia="方正仿宋_GB2312" w:cs="方正仿宋_GB2312"/>
                <w:b w:val="0"/>
                <w:snapToGrid w:val="0"/>
                <w:color w:val="000000" w:themeColor="text1"/>
                <w:position w:val="0"/>
                <w:szCs w:val="24"/>
                <w:highlight w:val="none"/>
                <w:lang w:val="zh-CN"/>
                <w14:textFill>
                  <w14:solidFill>
                    <w14:schemeClr w14:val="tx1"/>
                  </w14:solidFill>
                </w14:textFill>
              </w:rPr>
            </w:pPr>
            <w:r>
              <w:rPr>
                <w:rFonts w:hint="eastAsia" w:ascii="方正仿宋_GB2312" w:hAnsi="方正仿宋_GB2312" w:eastAsia="方正仿宋_GB2312" w:cs="方正仿宋_GB2312"/>
                <w:b w:val="0"/>
                <w:snapToGrid w:val="0"/>
                <w:color w:val="000000" w:themeColor="text1"/>
                <w:position w:val="0"/>
                <w:szCs w:val="24"/>
                <w:highlight w:val="none"/>
                <w14:textFill>
                  <w14:solidFill>
                    <w14:schemeClr w14:val="tx1"/>
                  </w14:solidFill>
                </w14:textFill>
              </w:rPr>
              <w:t>★</w:t>
            </w:r>
            <w:r>
              <w:rPr>
                <w:rFonts w:hint="eastAsia" w:ascii="方正仿宋_GB2312" w:hAnsi="方正仿宋_GB2312" w:eastAsia="方正仿宋_GB2312" w:cs="方正仿宋_GB2312"/>
                <w:b w:val="0"/>
                <w:color w:val="000000" w:themeColor="text1"/>
                <w:position w:val="0"/>
                <w:szCs w:val="24"/>
                <w:highlight w:val="none"/>
                <w14:textFill>
                  <w14:solidFill>
                    <w14:schemeClr w14:val="tx1"/>
                  </w14:solidFill>
                </w14:textFill>
              </w:rPr>
              <w:t>保修期</w:t>
            </w:r>
          </w:p>
        </w:tc>
        <w:tc>
          <w:tcPr>
            <w:tcW w:w="5984" w:type="dxa"/>
            <w:vAlign w:val="center"/>
          </w:tcPr>
          <w:p w14:paraId="4BAF7FDA">
            <w:pPr>
              <w:widowControl/>
              <w:spacing w:line="360" w:lineRule="auto"/>
              <w:jc w:val="left"/>
              <w:rPr>
                <w:rFonts w:hint="eastAsia" w:ascii="方正仿宋_GB2312" w:hAnsi="方正仿宋_GB2312" w:eastAsia="方正仿宋_GB2312" w:cs="方正仿宋_GB2312"/>
                <w:b w:val="0"/>
                <w:snapToGrid w:val="0"/>
                <w:color w:val="000000" w:themeColor="text1"/>
                <w:position w:val="0"/>
                <w:szCs w:val="24"/>
                <w:highlight w:val="none"/>
                <w:lang w:val="zh-CN"/>
                <w14:textFill>
                  <w14:solidFill>
                    <w14:schemeClr w14:val="tx1"/>
                  </w14:solidFill>
                </w14:textFill>
              </w:rPr>
            </w:pPr>
            <w:r>
              <w:rPr>
                <w:rFonts w:hint="eastAsia" w:ascii="方正仿宋_GB2312" w:hAnsi="方正仿宋_GB2312" w:eastAsia="方正仿宋_GB2312" w:cs="方正仿宋_GB2312"/>
                <w:b w:val="0"/>
                <w:color w:val="000000" w:themeColor="text1"/>
                <w:kern w:val="2"/>
                <w:position w:val="0"/>
                <w:szCs w:val="24"/>
                <w:highlight w:val="none"/>
                <w14:textFill>
                  <w14:solidFill>
                    <w14:schemeClr w14:val="tx1"/>
                  </w14:solidFill>
                </w14:textFill>
              </w:rPr>
              <w:t>项目验收合格之日起免费质保一年</w:t>
            </w:r>
          </w:p>
        </w:tc>
      </w:tr>
      <w:tr w14:paraId="0D45EB17">
        <w:tc>
          <w:tcPr>
            <w:tcW w:w="771" w:type="dxa"/>
            <w:vAlign w:val="center"/>
          </w:tcPr>
          <w:p w14:paraId="6F63CA7A">
            <w:pPr>
              <w:autoSpaceDE w:val="0"/>
              <w:autoSpaceDN w:val="0"/>
              <w:adjustRightInd w:val="0"/>
              <w:snapToGrid w:val="0"/>
              <w:spacing w:line="360" w:lineRule="auto"/>
              <w:jc w:val="center"/>
              <w:rPr>
                <w:rFonts w:hint="eastAsia" w:ascii="方正仿宋_GB2312" w:hAnsi="方正仿宋_GB2312" w:eastAsia="方正仿宋_GB2312" w:cs="方正仿宋_GB2312"/>
                <w:b w:val="0"/>
                <w:snapToGrid w:val="0"/>
                <w:color w:val="000000" w:themeColor="text1"/>
                <w:position w:val="0"/>
                <w:szCs w:val="24"/>
                <w:lang w:val="zh-CN"/>
                <w14:textFill>
                  <w14:solidFill>
                    <w14:schemeClr w14:val="tx1"/>
                  </w14:solidFill>
                </w14:textFill>
              </w:rPr>
            </w:pPr>
            <w:r>
              <w:rPr>
                <w:rFonts w:hint="eastAsia" w:ascii="方正仿宋_GB2312" w:hAnsi="方正仿宋_GB2312" w:eastAsia="方正仿宋_GB2312" w:cs="方正仿宋_GB2312"/>
                <w:b w:val="0"/>
                <w:snapToGrid w:val="0"/>
                <w:color w:val="000000" w:themeColor="text1"/>
                <w:position w:val="0"/>
                <w:szCs w:val="24"/>
                <w:lang w:val="zh-CN"/>
                <w14:textFill>
                  <w14:solidFill>
                    <w14:schemeClr w14:val="tx1"/>
                  </w14:solidFill>
                </w14:textFill>
              </w:rPr>
              <w:t>3</w:t>
            </w:r>
          </w:p>
        </w:tc>
        <w:tc>
          <w:tcPr>
            <w:tcW w:w="1967" w:type="dxa"/>
            <w:vAlign w:val="center"/>
          </w:tcPr>
          <w:p w14:paraId="1E32EE6B">
            <w:pPr>
              <w:widowControl/>
              <w:spacing w:line="360" w:lineRule="auto"/>
              <w:jc w:val="center"/>
              <w:rPr>
                <w:rFonts w:hint="eastAsia" w:ascii="方正仿宋_GB2312" w:hAnsi="方正仿宋_GB2312" w:eastAsia="方正仿宋_GB2312" w:cs="方正仿宋_GB2312"/>
                <w:b w:val="0"/>
                <w:color w:val="000000" w:themeColor="text1"/>
                <w:position w:val="0"/>
                <w:szCs w:val="24"/>
                <w14:textFill>
                  <w14:solidFill>
                    <w14:schemeClr w14:val="tx1"/>
                  </w14:solidFill>
                </w14:textFill>
              </w:rPr>
            </w:pPr>
            <w:r>
              <w:rPr>
                <w:rFonts w:hint="eastAsia" w:ascii="方正仿宋_GB2312" w:hAnsi="方正仿宋_GB2312" w:eastAsia="方正仿宋_GB2312" w:cs="方正仿宋_GB2312"/>
                <w:b w:val="0"/>
                <w:color w:val="000000" w:themeColor="text1"/>
                <w:position w:val="0"/>
                <w:szCs w:val="24"/>
                <w14:textFill>
                  <w14:solidFill>
                    <w14:schemeClr w14:val="tx1"/>
                  </w14:solidFill>
                </w14:textFill>
              </w:rPr>
              <w:t>售后服务要求</w:t>
            </w:r>
          </w:p>
        </w:tc>
        <w:tc>
          <w:tcPr>
            <w:tcW w:w="5984" w:type="dxa"/>
            <w:vAlign w:val="center"/>
          </w:tcPr>
          <w:p w14:paraId="362BF50C">
            <w:pPr>
              <w:widowControl/>
              <w:numPr>
                <w:ilvl w:val="0"/>
                <w:numId w:val="3"/>
              </w:numPr>
              <w:spacing w:line="360" w:lineRule="auto"/>
              <w:jc w:val="left"/>
              <w:rPr>
                <w:rFonts w:hint="eastAsia" w:ascii="方正仿宋_GB2312" w:hAnsi="方正仿宋_GB2312" w:eastAsia="方正仿宋_GB2312" w:cs="方正仿宋_GB2312"/>
                <w:bCs/>
                <w:color w:val="000000" w:themeColor="text1"/>
                <w:position w:val="0"/>
                <w:szCs w:val="24"/>
                <w14:textFill>
                  <w14:solidFill>
                    <w14:schemeClr w14:val="tx1"/>
                  </w14:solidFill>
                </w14:textFill>
              </w:rPr>
            </w:pPr>
            <w:r>
              <w:rPr>
                <w:rFonts w:hint="eastAsia" w:ascii="方正仿宋_GB2312" w:hAnsi="方正仿宋_GB2312" w:eastAsia="方正仿宋_GB2312" w:cs="方正仿宋_GB2312"/>
                <w:bCs/>
                <w:color w:val="000000" w:themeColor="text1"/>
                <w:position w:val="0"/>
                <w:szCs w:val="24"/>
                <w14:textFill>
                  <w14:solidFill>
                    <w14:schemeClr w14:val="tx1"/>
                  </w14:solidFill>
                </w14:textFill>
              </w:rPr>
              <w:t>售后服务期限</w:t>
            </w:r>
          </w:p>
          <w:p w14:paraId="5EB79D20">
            <w:pPr>
              <w:widowControl/>
              <w:spacing w:line="360" w:lineRule="auto"/>
              <w:jc w:val="left"/>
              <w:rPr>
                <w:rFonts w:hint="eastAsia" w:ascii="方正仿宋_GB2312" w:hAnsi="方正仿宋_GB2312" w:eastAsia="方正仿宋_GB2312" w:cs="方正仿宋_GB2312"/>
                <w:b w:val="0"/>
                <w:color w:val="000000" w:themeColor="text1"/>
                <w:position w:val="0"/>
                <w:szCs w:val="24"/>
                <w14:textFill>
                  <w14:solidFill>
                    <w14:schemeClr w14:val="tx1"/>
                  </w14:solidFill>
                </w14:textFill>
              </w:rPr>
            </w:pPr>
            <w:r>
              <w:rPr>
                <w:rFonts w:hint="eastAsia" w:ascii="方正仿宋_GB2312" w:hAnsi="方正仿宋_GB2312" w:eastAsia="方正仿宋_GB2312" w:cs="方正仿宋_GB2312"/>
                <w:b w:val="0"/>
                <w:color w:val="000000" w:themeColor="text1"/>
                <w:position w:val="0"/>
                <w:szCs w:val="24"/>
                <w14:textFill>
                  <w14:solidFill>
                    <w14:schemeClr w14:val="tx1"/>
                  </w14:solidFill>
                </w14:textFill>
              </w:rPr>
              <w:t>本项目免费质保期至少为一年，自项目上线后，必须有不少于3个科室的医、技、护、患完整使用系统功能，且质管办/医务处能在VTE质控管理端查看到相关质控指标数据之日算起。质保期免维护费，免上门费，免保修费，免升级费。</w:t>
            </w:r>
          </w:p>
          <w:p w14:paraId="50567C4C">
            <w:pPr>
              <w:widowControl/>
              <w:numPr>
                <w:ilvl w:val="0"/>
                <w:numId w:val="3"/>
              </w:numPr>
              <w:spacing w:line="360" w:lineRule="auto"/>
              <w:jc w:val="left"/>
              <w:rPr>
                <w:rFonts w:hint="eastAsia" w:ascii="方正仿宋_GB2312" w:hAnsi="方正仿宋_GB2312" w:eastAsia="方正仿宋_GB2312" w:cs="方正仿宋_GB2312"/>
                <w:bCs/>
                <w:color w:val="000000" w:themeColor="text1"/>
                <w:position w:val="0"/>
                <w:szCs w:val="24"/>
                <w14:textFill>
                  <w14:solidFill>
                    <w14:schemeClr w14:val="tx1"/>
                  </w14:solidFill>
                </w14:textFill>
              </w:rPr>
            </w:pPr>
            <w:r>
              <w:rPr>
                <w:rFonts w:hint="eastAsia" w:ascii="方正仿宋_GB2312" w:hAnsi="方正仿宋_GB2312" w:eastAsia="方正仿宋_GB2312" w:cs="方正仿宋_GB2312"/>
                <w:bCs/>
                <w:color w:val="000000" w:themeColor="text1"/>
                <w:position w:val="0"/>
                <w:szCs w:val="24"/>
                <w14:textFill>
                  <w14:solidFill>
                    <w14:schemeClr w14:val="tx1"/>
                  </w14:solidFill>
                </w14:textFill>
              </w:rPr>
              <w:t>售后服务范围</w:t>
            </w:r>
          </w:p>
          <w:p w14:paraId="16F57BFE">
            <w:pPr>
              <w:widowControl/>
              <w:spacing w:line="360" w:lineRule="auto"/>
              <w:jc w:val="left"/>
              <w:rPr>
                <w:rFonts w:hint="eastAsia" w:ascii="方正仿宋_GB2312" w:hAnsi="方正仿宋_GB2312" w:eastAsia="方正仿宋_GB2312" w:cs="方正仿宋_GB2312"/>
                <w:b w:val="0"/>
                <w:color w:val="000000" w:themeColor="text1"/>
                <w:position w:val="0"/>
                <w:szCs w:val="24"/>
                <w14:textFill>
                  <w14:solidFill>
                    <w14:schemeClr w14:val="tx1"/>
                  </w14:solidFill>
                </w14:textFill>
              </w:rPr>
            </w:pPr>
            <w:r>
              <w:rPr>
                <w:rFonts w:hint="eastAsia" w:ascii="方正仿宋_GB2312" w:hAnsi="方正仿宋_GB2312" w:eastAsia="方正仿宋_GB2312" w:cs="方正仿宋_GB2312"/>
                <w:b w:val="0"/>
                <w:color w:val="000000" w:themeColor="text1"/>
                <w:position w:val="0"/>
                <w:szCs w:val="24"/>
                <w14:textFill>
                  <w14:solidFill>
                    <w14:schemeClr w14:val="tx1"/>
                  </w14:solidFill>
                </w14:textFill>
              </w:rPr>
              <w:t>①如国家相关政策作出调整时，系统应做出相应调整服务。</w:t>
            </w:r>
          </w:p>
          <w:p w14:paraId="630E0B6F">
            <w:pPr>
              <w:widowControl/>
              <w:spacing w:line="360" w:lineRule="auto"/>
              <w:jc w:val="left"/>
              <w:rPr>
                <w:rFonts w:hint="eastAsia" w:ascii="方正仿宋_GB2312" w:hAnsi="方正仿宋_GB2312" w:eastAsia="方正仿宋_GB2312" w:cs="方正仿宋_GB2312"/>
                <w:b w:val="0"/>
                <w:color w:val="000000" w:themeColor="text1"/>
                <w:position w:val="0"/>
                <w:szCs w:val="24"/>
                <w14:textFill>
                  <w14:solidFill>
                    <w14:schemeClr w14:val="tx1"/>
                  </w14:solidFill>
                </w14:textFill>
              </w:rPr>
            </w:pPr>
            <w:r>
              <w:rPr>
                <w:rFonts w:hint="eastAsia" w:ascii="方正仿宋_GB2312" w:hAnsi="方正仿宋_GB2312" w:eastAsia="方正仿宋_GB2312" w:cs="方正仿宋_GB2312"/>
                <w:b w:val="0"/>
                <w:color w:val="000000" w:themeColor="text1"/>
                <w:position w:val="0"/>
                <w:szCs w:val="24"/>
                <w14:textFill>
                  <w14:solidFill>
                    <w14:schemeClr w14:val="tx1"/>
                  </w14:solidFill>
                </w14:textFill>
              </w:rPr>
              <w:t>②如平台各系统进行升级需免费对我院产品进行升级及相关培训。</w:t>
            </w:r>
          </w:p>
          <w:p w14:paraId="3C470046">
            <w:pPr>
              <w:widowControl/>
              <w:spacing w:line="360" w:lineRule="auto"/>
              <w:jc w:val="left"/>
              <w:rPr>
                <w:rFonts w:hint="eastAsia" w:ascii="方正仿宋_GB2312" w:hAnsi="方正仿宋_GB2312" w:eastAsia="方正仿宋_GB2312" w:cs="方正仿宋_GB2312"/>
                <w:b w:val="0"/>
                <w:color w:val="000000" w:themeColor="text1"/>
                <w:position w:val="0"/>
                <w:szCs w:val="24"/>
                <w14:textFill>
                  <w14:solidFill>
                    <w14:schemeClr w14:val="tx1"/>
                  </w14:solidFill>
                </w14:textFill>
              </w:rPr>
            </w:pPr>
            <w:r>
              <w:rPr>
                <w:rFonts w:hint="eastAsia" w:ascii="方正仿宋_GB2312" w:hAnsi="方正仿宋_GB2312" w:eastAsia="方正仿宋_GB2312" w:cs="方正仿宋_GB2312"/>
                <w:b w:val="0"/>
                <w:color w:val="000000" w:themeColor="text1"/>
                <w:position w:val="0"/>
                <w:szCs w:val="24"/>
                <w14:textFill>
                  <w14:solidFill>
                    <w14:schemeClr w14:val="tx1"/>
                  </w14:solidFill>
                </w14:textFill>
              </w:rPr>
              <w:t>③每季度对数据库优化调校，确保数据来源正确。</w:t>
            </w:r>
          </w:p>
          <w:p w14:paraId="23E66C3F">
            <w:pPr>
              <w:widowControl/>
              <w:spacing w:line="360" w:lineRule="auto"/>
              <w:jc w:val="left"/>
              <w:rPr>
                <w:rFonts w:hint="eastAsia" w:ascii="方正仿宋_GB2312" w:hAnsi="方正仿宋_GB2312" w:eastAsia="方正仿宋_GB2312" w:cs="方正仿宋_GB2312"/>
                <w:b w:val="0"/>
                <w:color w:val="000000" w:themeColor="text1"/>
                <w:position w:val="0"/>
                <w:szCs w:val="24"/>
                <w14:textFill>
                  <w14:solidFill>
                    <w14:schemeClr w14:val="tx1"/>
                  </w14:solidFill>
                </w14:textFill>
              </w:rPr>
            </w:pPr>
            <w:r>
              <w:rPr>
                <w:rFonts w:hint="eastAsia" w:ascii="方正仿宋_GB2312" w:hAnsi="方正仿宋_GB2312" w:eastAsia="方正仿宋_GB2312" w:cs="方正仿宋_GB2312"/>
                <w:b w:val="0"/>
                <w:color w:val="000000" w:themeColor="text1"/>
                <w:position w:val="0"/>
                <w:szCs w:val="24"/>
                <w14:textFill>
                  <w14:solidFill>
                    <w14:schemeClr w14:val="tx1"/>
                  </w14:solidFill>
                </w14:textFill>
              </w:rPr>
              <w:t>④每季度对系统进行例行更新和效能调整，确保系统运行速度。</w:t>
            </w:r>
          </w:p>
          <w:p w14:paraId="710E7529">
            <w:pPr>
              <w:widowControl/>
              <w:spacing w:line="360" w:lineRule="auto"/>
              <w:jc w:val="left"/>
              <w:rPr>
                <w:rFonts w:hint="eastAsia" w:ascii="方正仿宋_GB2312" w:hAnsi="方正仿宋_GB2312" w:eastAsia="方正仿宋_GB2312" w:cs="方正仿宋_GB2312"/>
                <w:b w:val="0"/>
                <w:color w:val="000000" w:themeColor="text1"/>
                <w:position w:val="0"/>
                <w:szCs w:val="24"/>
                <w14:textFill>
                  <w14:solidFill>
                    <w14:schemeClr w14:val="tx1"/>
                  </w14:solidFill>
                </w14:textFill>
              </w:rPr>
            </w:pPr>
            <w:r>
              <w:rPr>
                <w:rFonts w:hint="eastAsia" w:ascii="方正仿宋_GB2312" w:hAnsi="方正仿宋_GB2312" w:eastAsia="方正仿宋_GB2312" w:cs="方正仿宋_GB2312"/>
                <w:b w:val="0"/>
                <w:color w:val="000000" w:themeColor="text1"/>
                <w:position w:val="0"/>
                <w:szCs w:val="24"/>
                <w14:textFill>
                  <w14:solidFill>
                    <w14:schemeClr w14:val="tx1"/>
                  </w14:solidFill>
                </w14:textFill>
              </w:rPr>
              <w:t>⑤每年度至少提供一次升级服务，确保系统为最新升级版本。</w:t>
            </w:r>
          </w:p>
          <w:p w14:paraId="3B158A1F">
            <w:pPr>
              <w:widowControl/>
              <w:spacing w:line="360" w:lineRule="auto"/>
              <w:jc w:val="left"/>
              <w:rPr>
                <w:rFonts w:hint="eastAsia" w:ascii="方正仿宋_GB2312" w:hAnsi="方正仿宋_GB2312" w:eastAsia="方正仿宋_GB2312" w:cs="方正仿宋_GB2312"/>
                <w:b w:val="0"/>
                <w:color w:val="000000" w:themeColor="text1"/>
                <w:position w:val="0"/>
                <w:szCs w:val="24"/>
                <w14:textFill>
                  <w14:solidFill>
                    <w14:schemeClr w14:val="tx1"/>
                  </w14:solidFill>
                </w14:textFill>
              </w:rPr>
            </w:pPr>
            <w:r>
              <w:rPr>
                <w:rFonts w:hint="eastAsia" w:ascii="方正仿宋_GB2312" w:hAnsi="方正仿宋_GB2312" w:eastAsia="方正仿宋_GB2312" w:cs="方正仿宋_GB2312"/>
                <w:b w:val="0"/>
                <w:color w:val="000000" w:themeColor="text1"/>
                <w:position w:val="0"/>
                <w:szCs w:val="24"/>
                <w14:textFill>
                  <w14:solidFill>
                    <w14:schemeClr w14:val="tx1"/>
                  </w14:solidFill>
                </w14:textFill>
              </w:rPr>
              <w:t>⑥系统操作如有疑问，提供电话技术支持及远端遥控支持。</w:t>
            </w:r>
          </w:p>
          <w:p w14:paraId="15838553">
            <w:pPr>
              <w:widowControl/>
              <w:spacing w:line="360" w:lineRule="auto"/>
              <w:jc w:val="left"/>
              <w:rPr>
                <w:rFonts w:hint="eastAsia" w:ascii="方正仿宋_GB2312" w:hAnsi="方正仿宋_GB2312" w:eastAsia="方正仿宋_GB2312" w:cs="方正仿宋_GB2312"/>
                <w:color w:val="000000" w:themeColor="text1"/>
                <w14:textFill>
                  <w14:solidFill>
                    <w14:schemeClr w14:val="tx1"/>
                  </w14:solidFill>
                </w14:textFill>
              </w:rPr>
            </w:pPr>
            <w:r>
              <w:rPr>
                <w:rFonts w:hint="eastAsia" w:ascii="方正仿宋_GB2312" w:hAnsi="方正仿宋_GB2312" w:eastAsia="方正仿宋_GB2312" w:cs="方正仿宋_GB2312"/>
                <w:b w:val="0"/>
                <w:color w:val="000000" w:themeColor="text1"/>
                <w:position w:val="0"/>
                <w:szCs w:val="24"/>
                <w14:textFill>
                  <w14:solidFill>
                    <w14:schemeClr w14:val="tx1"/>
                  </w14:solidFill>
                </w14:textFill>
              </w:rPr>
              <w:t>⑦系统如发生问题，首先采用电话技术支持或远端遥控支持。提供7x24小时电话支持和微信支持服务。项目建设及售后服务期间，若因中标方的责任出现系统故障，中标公司应在接到报修或维护的通知后立即处理，并承诺在2小时内响应，4小时内恢复，如不能远程处理的缺陷或障碍，软件工程师应在48小时内到达现场并进行修复。逾期，双方协商后可委托第三方进行修复，由此产生的相关费用由中标方全部承担。</w:t>
            </w:r>
          </w:p>
        </w:tc>
      </w:tr>
      <w:tr w14:paraId="4F865CFC">
        <w:tc>
          <w:tcPr>
            <w:tcW w:w="771" w:type="dxa"/>
            <w:vAlign w:val="center"/>
          </w:tcPr>
          <w:p w14:paraId="4EADCFC2">
            <w:pPr>
              <w:autoSpaceDE w:val="0"/>
              <w:autoSpaceDN w:val="0"/>
              <w:adjustRightInd w:val="0"/>
              <w:snapToGrid w:val="0"/>
              <w:spacing w:line="360" w:lineRule="auto"/>
              <w:jc w:val="center"/>
              <w:rPr>
                <w:rFonts w:hint="eastAsia" w:ascii="方正仿宋_GB2312" w:hAnsi="方正仿宋_GB2312" w:eastAsia="方正仿宋_GB2312" w:cs="方正仿宋_GB2312"/>
                <w:b w:val="0"/>
                <w:snapToGrid w:val="0"/>
                <w:color w:val="000000" w:themeColor="text1"/>
                <w:position w:val="0"/>
                <w:szCs w:val="24"/>
                <w:lang w:val="zh-CN"/>
                <w14:textFill>
                  <w14:solidFill>
                    <w14:schemeClr w14:val="tx1"/>
                  </w14:solidFill>
                </w14:textFill>
              </w:rPr>
            </w:pPr>
            <w:r>
              <w:rPr>
                <w:rFonts w:hint="eastAsia" w:ascii="方正仿宋_GB2312" w:hAnsi="方正仿宋_GB2312" w:eastAsia="方正仿宋_GB2312" w:cs="方正仿宋_GB2312"/>
                <w:b w:val="0"/>
                <w:snapToGrid w:val="0"/>
                <w:color w:val="000000" w:themeColor="text1"/>
                <w:position w:val="0"/>
                <w:szCs w:val="24"/>
                <w:lang w:val="zh-CN"/>
                <w14:textFill>
                  <w14:solidFill>
                    <w14:schemeClr w14:val="tx1"/>
                  </w14:solidFill>
                </w14:textFill>
              </w:rPr>
              <w:t>4</w:t>
            </w:r>
          </w:p>
        </w:tc>
        <w:tc>
          <w:tcPr>
            <w:tcW w:w="1967" w:type="dxa"/>
            <w:vAlign w:val="center"/>
          </w:tcPr>
          <w:p w14:paraId="718F30A3">
            <w:pPr>
              <w:widowControl/>
              <w:spacing w:line="360" w:lineRule="auto"/>
              <w:jc w:val="center"/>
              <w:rPr>
                <w:rFonts w:hint="eastAsia" w:ascii="方正仿宋_GB2312" w:hAnsi="方正仿宋_GB2312" w:eastAsia="方正仿宋_GB2312" w:cs="方正仿宋_GB2312"/>
                <w:b w:val="0"/>
                <w:color w:val="000000" w:themeColor="text1"/>
                <w:position w:val="0"/>
                <w:szCs w:val="24"/>
                <w14:textFill>
                  <w14:solidFill>
                    <w14:schemeClr w14:val="tx1"/>
                  </w14:solidFill>
                </w14:textFill>
              </w:rPr>
            </w:pPr>
            <w:r>
              <w:rPr>
                <w:rFonts w:hint="eastAsia" w:ascii="方正仿宋_GB2312" w:hAnsi="方正仿宋_GB2312" w:eastAsia="方正仿宋_GB2312" w:cs="方正仿宋_GB2312"/>
                <w:b w:val="0"/>
                <w:color w:val="000000" w:themeColor="text1"/>
                <w:position w:val="0"/>
                <w:szCs w:val="24"/>
                <w14:textFill>
                  <w14:solidFill>
                    <w14:schemeClr w14:val="tx1"/>
                  </w14:solidFill>
                </w14:textFill>
              </w:rPr>
              <w:t>服务标准</w:t>
            </w:r>
          </w:p>
        </w:tc>
        <w:tc>
          <w:tcPr>
            <w:tcW w:w="5984" w:type="dxa"/>
            <w:vAlign w:val="center"/>
          </w:tcPr>
          <w:p w14:paraId="6BB0A039">
            <w:pPr>
              <w:widowControl/>
              <w:spacing w:line="360" w:lineRule="auto"/>
              <w:jc w:val="left"/>
              <w:rPr>
                <w:rFonts w:hint="eastAsia" w:ascii="方正仿宋_GB2312" w:hAnsi="方正仿宋_GB2312" w:eastAsia="方正仿宋_GB2312" w:cs="方正仿宋_GB2312"/>
                <w:b w:val="0"/>
                <w:color w:val="000000" w:themeColor="text1"/>
                <w:position w:val="0"/>
                <w:szCs w:val="24"/>
                <w14:textFill>
                  <w14:solidFill>
                    <w14:schemeClr w14:val="tx1"/>
                  </w14:solidFill>
                </w14:textFill>
              </w:rPr>
            </w:pPr>
            <w:r>
              <w:rPr>
                <w:rFonts w:hint="eastAsia" w:ascii="方正仿宋_GB2312" w:hAnsi="方正仿宋_GB2312" w:eastAsia="方正仿宋_GB2312" w:cs="方正仿宋_GB2312"/>
                <w:b w:val="0"/>
                <w:color w:val="000000" w:themeColor="text1"/>
                <w:position w:val="0"/>
                <w:szCs w:val="24"/>
                <w14:textFill>
                  <w14:solidFill>
                    <w14:schemeClr w14:val="tx1"/>
                  </w14:solidFill>
                </w14:textFill>
              </w:rPr>
              <w:t>本项目至少配置</w:t>
            </w:r>
            <w:r>
              <w:rPr>
                <w:rFonts w:hint="eastAsia" w:ascii="方正仿宋_GB2312" w:hAnsi="方正仿宋_GB2312" w:eastAsia="方正仿宋_GB2312" w:cs="方正仿宋_GB2312"/>
                <w:b w:val="0"/>
                <w:color w:val="000000" w:themeColor="text1"/>
                <w:position w:val="0"/>
                <w:szCs w:val="24"/>
                <w:lang w:val="en-US" w:eastAsia="zh-CN"/>
                <w14:textFill>
                  <w14:solidFill>
                    <w14:schemeClr w14:val="tx1"/>
                  </w14:solidFill>
                </w14:textFill>
              </w:rPr>
              <w:t>8</w:t>
            </w:r>
            <w:r>
              <w:rPr>
                <w:rFonts w:hint="eastAsia" w:ascii="方正仿宋_GB2312" w:hAnsi="方正仿宋_GB2312" w:eastAsia="方正仿宋_GB2312" w:cs="方正仿宋_GB2312"/>
                <w:b w:val="0"/>
                <w:color w:val="000000" w:themeColor="text1"/>
                <w:position w:val="0"/>
                <w:szCs w:val="24"/>
                <w14:textFill>
                  <w14:solidFill>
                    <w14:schemeClr w14:val="tx1"/>
                  </w14:solidFill>
                </w14:textFill>
              </w:rPr>
              <w:t>位人员，包括</w:t>
            </w:r>
            <w:r>
              <w:rPr>
                <w:rFonts w:hint="eastAsia" w:ascii="方正仿宋_GB2312" w:hAnsi="方正仿宋_GB2312" w:eastAsia="方正仿宋_GB2312" w:cs="方正仿宋_GB2312"/>
                <w:b w:val="0"/>
                <w:color w:val="000000" w:themeColor="text1"/>
                <w:position w:val="0"/>
                <w:szCs w:val="24"/>
                <w:lang w:val="en-US" w:eastAsia="zh-CN"/>
                <w14:textFill>
                  <w14:solidFill>
                    <w14:schemeClr w14:val="tx1"/>
                  </w14:solidFill>
                </w14:textFill>
              </w:rPr>
              <w:t>1</w:t>
            </w:r>
            <w:r>
              <w:rPr>
                <w:rFonts w:hint="eastAsia" w:ascii="方正仿宋_GB2312" w:hAnsi="方正仿宋_GB2312" w:eastAsia="方正仿宋_GB2312" w:cs="方正仿宋_GB2312"/>
                <w:b w:val="0"/>
                <w:color w:val="000000" w:themeColor="text1"/>
                <w:position w:val="0"/>
                <w:szCs w:val="24"/>
                <w14:textFill>
                  <w14:solidFill>
                    <w14:schemeClr w14:val="tx1"/>
                  </w14:solidFill>
                </w14:textFill>
              </w:rPr>
              <w:t>位业务咨询、</w:t>
            </w:r>
            <w:r>
              <w:rPr>
                <w:rFonts w:hint="eastAsia" w:ascii="方正仿宋_GB2312" w:hAnsi="方正仿宋_GB2312" w:eastAsia="方正仿宋_GB2312" w:cs="方正仿宋_GB2312"/>
                <w:b w:val="0"/>
                <w:color w:val="000000" w:themeColor="text1"/>
                <w:position w:val="0"/>
                <w:szCs w:val="24"/>
                <w:lang w:val="en-US" w:eastAsia="zh-CN"/>
                <w14:textFill>
                  <w14:solidFill>
                    <w14:schemeClr w14:val="tx1"/>
                  </w14:solidFill>
                </w14:textFill>
              </w:rPr>
              <w:t>4</w:t>
            </w:r>
            <w:r>
              <w:rPr>
                <w:rFonts w:hint="eastAsia" w:ascii="方正仿宋_GB2312" w:hAnsi="方正仿宋_GB2312" w:eastAsia="方正仿宋_GB2312" w:cs="方正仿宋_GB2312"/>
                <w:b w:val="0"/>
                <w:color w:val="000000" w:themeColor="text1"/>
                <w:position w:val="0"/>
                <w:szCs w:val="24"/>
                <w14:textFill>
                  <w14:solidFill>
                    <w14:schemeClr w14:val="tx1"/>
                  </w14:solidFill>
                </w14:textFill>
              </w:rPr>
              <w:t>位开发人员、</w:t>
            </w:r>
            <w:r>
              <w:rPr>
                <w:rFonts w:hint="eastAsia" w:ascii="方正仿宋_GB2312" w:hAnsi="方正仿宋_GB2312" w:eastAsia="方正仿宋_GB2312" w:cs="方正仿宋_GB2312"/>
                <w:b w:val="0"/>
                <w:color w:val="000000" w:themeColor="text1"/>
                <w:position w:val="0"/>
                <w:szCs w:val="24"/>
                <w:lang w:val="en-US" w:eastAsia="zh-CN"/>
                <w14:textFill>
                  <w14:solidFill>
                    <w14:schemeClr w14:val="tx1"/>
                  </w14:solidFill>
                </w14:textFill>
              </w:rPr>
              <w:t>1</w:t>
            </w:r>
            <w:r>
              <w:rPr>
                <w:rFonts w:hint="eastAsia" w:ascii="方正仿宋_GB2312" w:hAnsi="方正仿宋_GB2312" w:eastAsia="方正仿宋_GB2312" w:cs="方正仿宋_GB2312"/>
                <w:b w:val="0"/>
                <w:color w:val="000000" w:themeColor="text1"/>
                <w:position w:val="0"/>
                <w:szCs w:val="24"/>
                <w14:textFill>
                  <w14:solidFill>
                    <w14:schemeClr w14:val="tx1"/>
                  </w14:solidFill>
                </w14:textFill>
              </w:rPr>
              <w:t>位现场实施、</w:t>
            </w:r>
            <w:r>
              <w:rPr>
                <w:rFonts w:hint="eastAsia" w:ascii="方正仿宋_GB2312" w:hAnsi="方正仿宋_GB2312" w:eastAsia="方正仿宋_GB2312" w:cs="方正仿宋_GB2312"/>
                <w:b w:val="0"/>
                <w:color w:val="000000" w:themeColor="text1"/>
                <w:position w:val="0"/>
                <w:szCs w:val="24"/>
                <w:lang w:val="en-US" w:eastAsia="zh-CN"/>
                <w14:textFill>
                  <w14:solidFill>
                    <w14:schemeClr w14:val="tx1"/>
                  </w14:solidFill>
                </w14:textFill>
              </w:rPr>
              <w:t>1</w:t>
            </w:r>
            <w:r>
              <w:rPr>
                <w:rFonts w:hint="eastAsia" w:ascii="方正仿宋_GB2312" w:hAnsi="方正仿宋_GB2312" w:eastAsia="方正仿宋_GB2312" w:cs="方正仿宋_GB2312"/>
                <w:b w:val="0"/>
                <w:color w:val="000000" w:themeColor="text1"/>
                <w:position w:val="0"/>
                <w:szCs w:val="24"/>
                <w14:textFill>
                  <w14:solidFill>
                    <w14:schemeClr w14:val="tx1"/>
                  </w14:solidFill>
                </w14:textFill>
              </w:rPr>
              <w:t>位售后服务。</w:t>
            </w:r>
          </w:p>
        </w:tc>
      </w:tr>
      <w:tr w14:paraId="54B7206E">
        <w:tc>
          <w:tcPr>
            <w:tcW w:w="771" w:type="dxa"/>
            <w:vAlign w:val="center"/>
          </w:tcPr>
          <w:p w14:paraId="2EAEC7AF">
            <w:pPr>
              <w:autoSpaceDE w:val="0"/>
              <w:autoSpaceDN w:val="0"/>
              <w:adjustRightInd w:val="0"/>
              <w:snapToGrid w:val="0"/>
              <w:spacing w:line="360" w:lineRule="auto"/>
              <w:jc w:val="center"/>
              <w:rPr>
                <w:rFonts w:hint="eastAsia" w:ascii="方正仿宋_GB2312" w:hAnsi="方正仿宋_GB2312" w:eastAsia="方正仿宋_GB2312" w:cs="方正仿宋_GB2312"/>
                <w:b w:val="0"/>
                <w:snapToGrid w:val="0"/>
                <w:color w:val="000000" w:themeColor="text1"/>
                <w:position w:val="0"/>
                <w:szCs w:val="24"/>
                <w:lang w:val="zh-CN"/>
                <w14:textFill>
                  <w14:solidFill>
                    <w14:schemeClr w14:val="tx1"/>
                  </w14:solidFill>
                </w14:textFill>
              </w:rPr>
            </w:pPr>
            <w:r>
              <w:rPr>
                <w:rFonts w:hint="eastAsia" w:ascii="方正仿宋_GB2312" w:hAnsi="方正仿宋_GB2312" w:eastAsia="方正仿宋_GB2312" w:cs="方正仿宋_GB2312"/>
                <w:b w:val="0"/>
                <w:snapToGrid w:val="0"/>
                <w:color w:val="000000" w:themeColor="text1"/>
                <w:position w:val="0"/>
                <w:szCs w:val="24"/>
                <w:lang w:val="zh-CN"/>
                <w14:textFill>
                  <w14:solidFill>
                    <w14:schemeClr w14:val="tx1"/>
                  </w14:solidFill>
                </w14:textFill>
              </w:rPr>
              <w:t>5</w:t>
            </w:r>
          </w:p>
        </w:tc>
        <w:tc>
          <w:tcPr>
            <w:tcW w:w="1967" w:type="dxa"/>
            <w:vAlign w:val="center"/>
          </w:tcPr>
          <w:p w14:paraId="70CA851E">
            <w:pPr>
              <w:widowControl/>
              <w:spacing w:line="360" w:lineRule="auto"/>
              <w:jc w:val="center"/>
              <w:rPr>
                <w:rFonts w:hint="eastAsia" w:ascii="方正仿宋_GB2312" w:hAnsi="方正仿宋_GB2312" w:eastAsia="方正仿宋_GB2312" w:cs="方正仿宋_GB2312"/>
                <w:b w:val="0"/>
                <w:snapToGrid w:val="0"/>
                <w:color w:val="000000" w:themeColor="text1"/>
                <w:position w:val="0"/>
                <w:szCs w:val="24"/>
                <w:lang w:val="zh-CN"/>
                <w14:textFill>
                  <w14:solidFill>
                    <w14:schemeClr w14:val="tx1"/>
                  </w14:solidFill>
                </w14:textFill>
              </w:rPr>
            </w:pPr>
            <w:r>
              <w:rPr>
                <w:rFonts w:hint="eastAsia" w:ascii="方正仿宋_GB2312" w:hAnsi="方正仿宋_GB2312" w:eastAsia="方正仿宋_GB2312" w:cs="方正仿宋_GB2312"/>
                <w:b w:val="0"/>
                <w:color w:val="000000" w:themeColor="text1"/>
                <w:position w:val="0"/>
                <w:szCs w:val="24"/>
                <w14:textFill>
                  <w14:solidFill>
                    <w14:schemeClr w14:val="tx1"/>
                  </w14:solidFill>
                </w14:textFill>
              </w:rPr>
              <w:t>培训</w:t>
            </w:r>
          </w:p>
        </w:tc>
        <w:tc>
          <w:tcPr>
            <w:tcW w:w="5984" w:type="dxa"/>
            <w:vAlign w:val="center"/>
          </w:tcPr>
          <w:p w14:paraId="017AF31B">
            <w:pPr>
              <w:widowControl/>
              <w:spacing w:line="360" w:lineRule="auto"/>
              <w:rPr>
                <w:rFonts w:hint="eastAsia" w:ascii="方正仿宋_GB2312" w:hAnsi="方正仿宋_GB2312" w:eastAsia="方正仿宋_GB2312" w:cs="方正仿宋_GB2312"/>
                <w:b w:val="0"/>
                <w:snapToGrid w:val="0"/>
                <w:color w:val="000000" w:themeColor="text1"/>
                <w:position w:val="0"/>
                <w:szCs w:val="24"/>
                <w:lang w:val="zh-CN"/>
                <w14:textFill>
                  <w14:solidFill>
                    <w14:schemeClr w14:val="tx1"/>
                  </w14:solidFill>
                </w14:textFill>
              </w:rPr>
            </w:pPr>
            <w:r>
              <w:rPr>
                <w:rFonts w:hint="eastAsia" w:ascii="方正仿宋_GB2312" w:hAnsi="方正仿宋_GB2312" w:eastAsia="方正仿宋_GB2312" w:cs="方正仿宋_GB2312"/>
                <w:b w:val="0"/>
                <w:snapToGrid w:val="0"/>
                <w:color w:val="000000" w:themeColor="text1"/>
                <w:position w:val="0"/>
                <w:szCs w:val="24"/>
                <w14:textFill>
                  <w14:solidFill>
                    <w14:schemeClr w14:val="tx1"/>
                  </w14:solidFill>
                </w14:textFill>
              </w:rPr>
              <w:t>中标方需负责我院医、技、护在使用VTE防治医护端（APP）、VTE防治医护端（PC）、的培训及答疑，培训可通过线上/线下/操作手册/操作视频等形式开展；需负责我院患者在使用VTE防治患者端（APP）的培训，培训可通过线上/操作手册/操作视频等形式开展；同时需负责我院质管办、医务处等部门在使用VTE质控管理端（PC）的培训，培训可通过线上/线下/操作手册/操作视频等形式开展。如系统进行更新或升级，中标方需负责针对更新内容进行相应的培训。</w:t>
            </w:r>
          </w:p>
        </w:tc>
      </w:tr>
      <w:tr w14:paraId="48A91695">
        <w:tc>
          <w:tcPr>
            <w:tcW w:w="771" w:type="dxa"/>
            <w:vAlign w:val="center"/>
          </w:tcPr>
          <w:p w14:paraId="5FD6A9C1">
            <w:pPr>
              <w:autoSpaceDE w:val="0"/>
              <w:autoSpaceDN w:val="0"/>
              <w:adjustRightInd w:val="0"/>
              <w:snapToGrid w:val="0"/>
              <w:spacing w:line="360" w:lineRule="auto"/>
              <w:jc w:val="center"/>
              <w:rPr>
                <w:rFonts w:hint="eastAsia" w:ascii="方正仿宋_GB2312" w:hAnsi="方正仿宋_GB2312" w:eastAsia="方正仿宋_GB2312" w:cs="方正仿宋_GB2312"/>
                <w:b w:val="0"/>
                <w:snapToGrid w:val="0"/>
                <w:color w:val="000000" w:themeColor="text1"/>
                <w:position w:val="0"/>
                <w:szCs w:val="24"/>
                <w:lang w:val="zh-CN"/>
                <w14:textFill>
                  <w14:solidFill>
                    <w14:schemeClr w14:val="tx1"/>
                  </w14:solidFill>
                </w14:textFill>
              </w:rPr>
            </w:pPr>
            <w:r>
              <w:rPr>
                <w:rFonts w:hint="eastAsia" w:ascii="方正仿宋_GB2312" w:hAnsi="方正仿宋_GB2312" w:eastAsia="方正仿宋_GB2312" w:cs="方正仿宋_GB2312"/>
                <w:b w:val="0"/>
                <w:snapToGrid w:val="0"/>
                <w:color w:val="000000" w:themeColor="text1"/>
                <w:position w:val="0"/>
                <w:szCs w:val="24"/>
                <w:lang w:val="zh-CN"/>
                <w14:textFill>
                  <w14:solidFill>
                    <w14:schemeClr w14:val="tx1"/>
                  </w14:solidFill>
                </w14:textFill>
              </w:rPr>
              <w:t>6</w:t>
            </w:r>
          </w:p>
        </w:tc>
        <w:tc>
          <w:tcPr>
            <w:tcW w:w="1967" w:type="dxa"/>
            <w:vAlign w:val="center"/>
          </w:tcPr>
          <w:p w14:paraId="08AC5305">
            <w:pPr>
              <w:widowControl/>
              <w:spacing w:line="360" w:lineRule="auto"/>
              <w:jc w:val="center"/>
              <w:rPr>
                <w:rFonts w:hint="eastAsia" w:ascii="方正仿宋_GB2312" w:hAnsi="方正仿宋_GB2312" w:eastAsia="方正仿宋_GB2312" w:cs="方正仿宋_GB2312"/>
                <w:b w:val="0"/>
                <w:snapToGrid w:val="0"/>
                <w:color w:val="000000" w:themeColor="text1"/>
                <w:position w:val="0"/>
                <w:szCs w:val="24"/>
                <w:lang w:val="zh-CN"/>
                <w14:textFill>
                  <w14:solidFill>
                    <w14:schemeClr w14:val="tx1"/>
                  </w14:solidFill>
                </w14:textFill>
              </w:rPr>
            </w:pPr>
            <w:r>
              <w:rPr>
                <w:rFonts w:hint="eastAsia" w:ascii="方正仿宋_GB2312" w:hAnsi="方正仿宋_GB2312" w:eastAsia="方正仿宋_GB2312" w:cs="方正仿宋_GB2312"/>
                <w:b w:val="0"/>
                <w:color w:val="000000" w:themeColor="text1"/>
                <w:position w:val="0"/>
                <w:szCs w:val="24"/>
                <w14:textFill>
                  <w14:solidFill>
                    <w14:schemeClr w14:val="tx1"/>
                  </w14:solidFill>
                </w14:textFill>
              </w:rPr>
              <w:t>验收标准</w:t>
            </w:r>
          </w:p>
        </w:tc>
        <w:tc>
          <w:tcPr>
            <w:tcW w:w="5984" w:type="dxa"/>
            <w:vAlign w:val="center"/>
          </w:tcPr>
          <w:p w14:paraId="21E416C2">
            <w:pPr>
              <w:widowControl/>
              <w:spacing w:line="360" w:lineRule="auto"/>
              <w:jc w:val="left"/>
              <w:rPr>
                <w:rFonts w:hint="eastAsia" w:ascii="方正仿宋_GB2312" w:hAnsi="方正仿宋_GB2312" w:eastAsia="方正仿宋_GB2312" w:cs="方正仿宋_GB2312"/>
                <w:b w:val="0"/>
                <w:snapToGrid w:val="0"/>
                <w:color w:val="000000" w:themeColor="text1"/>
                <w:position w:val="0"/>
                <w:szCs w:val="24"/>
                <w:lang w:val="zh-CN"/>
                <w14:textFill>
                  <w14:solidFill>
                    <w14:schemeClr w14:val="tx1"/>
                  </w14:solidFill>
                </w14:textFill>
              </w:rPr>
            </w:pPr>
            <w:r>
              <w:rPr>
                <w:rFonts w:hint="eastAsia" w:ascii="方正仿宋_GB2312" w:hAnsi="方正仿宋_GB2312" w:eastAsia="方正仿宋_GB2312" w:cs="方正仿宋_GB2312"/>
                <w:b w:val="0"/>
                <w:color w:val="000000" w:themeColor="text1"/>
                <w:position w:val="0"/>
                <w:szCs w:val="24"/>
                <w14:textFill>
                  <w14:solidFill>
                    <w14:schemeClr w14:val="tx1"/>
                  </w14:solidFill>
                </w14:textFill>
              </w:rPr>
              <w:t>项目上线后，有不少于3个科室的医、技、护、患完整使用系统功能，且质管办/医务处能在VTE质控管理端查看到相关质控指标数据，即视为验收合格。</w:t>
            </w:r>
          </w:p>
        </w:tc>
      </w:tr>
      <w:tr w14:paraId="1AD52C87">
        <w:tc>
          <w:tcPr>
            <w:tcW w:w="771" w:type="dxa"/>
            <w:vAlign w:val="center"/>
          </w:tcPr>
          <w:p w14:paraId="6FEE3D33">
            <w:pPr>
              <w:autoSpaceDE w:val="0"/>
              <w:autoSpaceDN w:val="0"/>
              <w:adjustRightInd w:val="0"/>
              <w:snapToGrid w:val="0"/>
              <w:spacing w:line="360" w:lineRule="auto"/>
              <w:jc w:val="center"/>
              <w:rPr>
                <w:rFonts w:hint="eastAsia" w:ascii="方正仿宋_GB2312" w:hAnsi="方正仿宋_GB2312" w:eastAsia="方正仿宋_GB2312" w:cs="方正仿宋_GB2312"/>
                <w:b w:val="0"/>
                <w:snapToGrid w:val="0"/>
                <w:color w:val="000000" w:themeColor="text1"/>
                <w:position w:val="0"/>
                <w:szCs w:val="24"/>
                <w:highlight w:val="none"/>
                <w14:textFill>
                  <w14:solidFill>
                    <w14:schemeClr w14:val="tx1"/>
                  </w14:solidFill>
                </w14:textFill>
              </w:rPr>
            </w:pPr>
            <w:r>
              <w:rPr>
                <w:rFonts w:hint="eastAsia" w:ascii="方正仿宋_GB2312" w:hAnsi="方正仿宋_GB2312" w:eastAsia="方正仿宋_GB2312" w:cs="方正仿宋_GB2312"/>
                <w:b w:val="0"/>
                <w:snapToGrid w:val="0"/>
                <w:color w:val="000000" w:themeColor="text1"/>
                <w:position w:val="0"/>
                <w:szCs w:val="24"/>
                <w:highlight w:val="none"/>
                <w14:textFill>
                  <w14:solidFill>
                    <w14:schemeClr w14:val="tx1"/>
                  </w14:solidFill>
                </w14:textFill>
              </w:rPr>
              <w:t>8</w:t>
            </w:r>
          </w:p>
        </w:tc>
        <w:tc>
          <w:tcPr>
            <w:tcW w:w="1967" w:type="dxa"/>
            <w:vAlign w:val="center"/>
          </w:tcPr>
          <w:p w14:paraId="364ABA46">
            <w:pPr>
              <w:widowControl/>
              <w:spacing w:line="360" w:lineRule="auto"/>
              <w:jc w:val="center"/>
              <w:rPr>
                <w:rFonts w:hint="eastAsia" w:ascii="方正仿宋_GB2312" w:hAnsi="方正仿宋_GB2312" w:eastAsia="方正仿宋_GB2312" w:cs="方正仿宋_GB2312"/>
                <w:b w:val="0"/>
                <w:snapToGrid w:val="0"/>
                <w:color w:val="000000" w:themeColor="text1"/>
                <w:position w:val="0"/>
                <w:szCs w:val="24"/>
                <w:highlight w:val="none"/>
                <w:lang w:val="zh-CN"/>
                <w14:textFill>
                  <w14:solidFill>
                    <w14:schemeClr w14:val="tx1"/>
                  </w14:solidFill>
                </w14:textFill>
              </w:rPr>
            </w:pPr>
            <w:r>
              <w:rPr>
                <w:rFonts w:hint="eastAsia" w:ascii="方正仿宋_GB2312" w:hAnsi="方正仿宋_GB2312" w:eastAsia="方正仿宋_GB2312" w:cs="方正仿宋_GB2312"/>
                <w:color w:val="000000" w:themeColor="text1"/>
                <w:position w:val="0"/>
                <w:szCs w:val="24"/>
                <w:highlight w:val="none"/>
                <w:u w:val="single"/>
                <w14:textFill>
                  <w14:solidFill>
                    <w14:schemeClr w14:val="tx1"/>
                  </w14:solidFill>
                </w14:textFill>
              </w:rPr>
              <w:t>★</w:t>
            </w:r>
            <w:r>
              <w:rPr>
                <w:rFonts w:hint="eastAsia" w:ascii="方正仿宋_GB2312" w:hAnsi="方正仿宋_GB2312" w:eastAsia="方正仿宋_GB2312" w:cs="方正仿宋_GB2312"/>
                <w:b w:val="0"/>
                <w:color w:val="000000" w:themeColor="text1"/>
                <w:position w:val="0"/>
                <w:szCs w:val="24"/>
                <w:highlight w:val="none"/>
                <w14:textFill>
                  <w14:solidFill>
                    <w14:schemeClr w14:val="tx1"/>
                  </w14:solidFill>
                </w14:textFill>
              </w:rPr>
              <w:t>付款方式</w:t>
            </w:r>
          </w:p>
        </w:tc>
        <w:tc>
          <w:tcPr>
            <w:tcW w:w="5984" w:type="dxa"/>
            <w:vAlign w:val="center"/>
          </w:tcPr>
          <w:p w14:paraId="3CA03A23">
            <w:pPr>
              <w:widowControl/>
              <w:spacing w:line="360" w:lineRule="auto"/>
              <w:jc w:val="left"/>
              <w:rPr>
                <w:rFonts w:hint="eastAsia" w:ascii="方正仿宋_GB2312" w:hAnsi="方正仿宋_GB2312" w:eastAsia="方正仿宋_GB2312" w:cs="方正仿宋_GB2312"/>
                <w:b w:val="0"/>
                <w:color w:val="000000" w:themeColor="text1"/>
                <w:szCs w:val="21"/>
                <w:highlight w:val="none"/>
                <w:lang w:bidi="ar"/>
                <w14:textFill>
                  <w14:solidFill>
                    <w14:schemeClr w14:val="tx1"/>
                  </w14:solidFill>
                </w14:textFill>
              </w:rPr>
            </w:pPr>
            <w:r>
              <w:rPr>
                <w:rFonts w:hint="eastAsia" w:ascii="方正仿宋_GB2312" w:hAnsi="方正仿宋_GB2312" w:eastAsia="方正仿宋_GB2312" w:cs="方正仿宋_GB2312"/>
                <w:b w:val="0"/>
                <w:color w:val="000000" w:themeColor="text1"/>
                <w:szCs w:val="21"/>
                <w:highlight w:val="none"/>
                <w:lang w:bidi="ar"/>
                <w14:textFill>
                  <w14:solidFill>
                    <w14:schemeClr w14:val="tx1"/>
                  </w14:solidFill>
                </w14:textFill>
              </w:rPr>
              <w:t>项目初步验收合格后3个月内，甲方向丙方支付合同总金额的30%；项目竣工验收合格后的3个月内，甲方向丙方支付合同总金额的30%；软件免费维保期为1年时，在软件能够持续保证临床正常稳定使用且丙方无未处理违约事项的前提下，丙方在保修期满后向甲方提交尾款付款申请，甲方在收到丙方尾款付款申请后3个月内向丙方支付合同总金额的20%； 软件免费维保期大于1年时，在软件能够持续保证临床正常稳定使用1年后，甲方在3个月内向丙方支付合同总金额的18%，待本合同约定的软件保修期届满，且满足以下条件后支付剩余2%尾款</w:t>
            </w:r>
            <w:bookmarkStart w:id="0" w:name="_GoBack"/>
            <w:bookmarkEnd w:id="0"/>
            <w:r>
              <w:rPr>
                <w:rFonts w:hint="eastAsia" w:ascii="方正仿宋_GB2312" w:hAnsi="方正仿宋_GB2312" w:eastAsia="方正仿宋_GB2312" w:cs="方正仿宋_GB2312"/>
                <w:b w:val="0"/>
                <w:color w:val="000000" w:themeColor="text1"/>
                <w:szCs w:val="21"/>
                <w:highlight w:val="none"/>
                <w:lang w:bidi="ar"/>
                <w14:textFill>
                  <w14:solidFill>
                    <w14:schemeClr w14:val="tx1"/>
                  </w14:solidFill>
                </w14:textFill>
              </w:rPr>
              <w:t>。</w:t>
            </w:r>
          </w:p>
        </w:tc>
      </w:tr>
    </w:tbl>
    <w:p w14:paraId="2E9957A0">
      <w:pPr>
        <w:widowControl/>
        <w:spacing w:line="360" w:lineRule="auto"/>
        <w:rPr>
          <w:rFonts w:hint="eastAsia" w:ascii="方正仿宋_GB2312" w:hAnsi="方正仿宋_GB2312" w:eastAsia="方正仿宋_GB2312" w:cs="方正仿宋_GB2312"/>
          <w:b/>
          <w:bCs/>
          <w:i/>
          <w:iCs/>
          <w:color w:val="auto"/>
          <w:position w:val="0"/>
          <w:szCs w:val="24"/>
          <w:u w:val="single"/>
          <w:lang w:val="zh-CN"/>
        </w:rPr>
      </w:pPr>
      <w:r>
        <w:rPr>
          <w:rFonts w:hint="eastAsia" w:ascii="方正仿宋_GB2312" w:hAnsi="方正仿宋_GB2312" w:eastAsia="方正仿宋_GB2312" w:cs="方正仿宋_GB2312"/>
          <w:b/>
          <w:bCs/>
          <w:i/>
          <w:iCs/>
          <w:color w:val="auto"/>
          <w:position w:val="0"/>
          <w:szCs w:val="24"/>
          <w:u w:val="single"/>
        </w:rPr>
        <w:t>*</w:t>
      </w:r>
      <w:r>
        <w:rPr>
          <w:rFonts w:hint="eastAsia" w:ascii="方正仿宋_GB2312" w:hAnsi="方正仿宋_GB2312" w:eastAsia="方正仿宋_GB2312" w:cs="方正仿宋_GB2312"/>
          <w:b/>
          <w:bCs/>
          <w:i/>
          <w:iCs/>
          <w:color w:val="auto"/>
          <w:position w:val="0"/>
          <w:szCs w:val="24"/>
          <w:u w:val="single"/>
          <w:lang w:val="zh-CN"/>
        </w:rPr>
        <w:t>注: “★”代表关键指标，不满足该指标项将导致响应文件被拒绝</w:t>
      </w:r>
    </w:p>
    <w:p w14:paraId="635AE00E">
      <w:pPr>
        <w:widowControl/>
        <w:spacing w:line="360" w:lineRule="auto"/>
        <w:rPr>
          <w:rFonts w:hint="eastAsia" w:ascii="方正仿宋_GB2312" w:hAnsi="方正仿宋_GB2312" w:eastAsia="方正仿宋_GB2312" w:cs="方正仿宋_GB2312"/>
          <w:b/>
          <w:bCs/>
          <w:sz w:val="28"/>
          <w:szCs w:val="28"/>
          <w:lang w:val="en-US" w:eastAsia="zh-CN"/>
        </w:rPr>
      </w:pPr>
      <w:r>
        <w:rPr>
          <w:rFonts w:hint="eastAsia" w:ascii="方正仿宋_GB2312" w:hAnsi="方正仿宋_GB2312" w:eastAsia="方正仿宋_GB2312" w:cs="方正仿宋_GB2312"/>
          <w:b/>
          <w:bCs/>
          <w:sz w:val="28"/>
          <w:szCs w:val="28"/>
          <w:lang w:val="en-US" w:eastAsia="zh-CN"/>
        </w:rPr>
        <w:t>六、特定资格条件</w:t>
      </w:r>
    </w:p>
    <w:p w14:paraId="7F3C8FDB">
      <w:pPr>
        <w:keepNext w:val="0"/>
        <w:keepLines w:val="0"/>
        <w:pageBreakBefore w:val="0"/>
        <w:kinsoku/>
        <w:wordWrap/>
        <w:overflowPunct/>
        <w:topLinePunct w:val="0"/>
        <w:bidi w:val="0"/>
        <w:spacing w:line="360" w:lineRule="auto"/>
        <w:ind w:firstLine="495"/>
        <w:jc w:val="lef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除《中华人民共和国政府采购法》第二十二条规定的供应商应具备的条件外，采购人可以根据采购项目的特殊要求，规定供应商的特定资格条件，如国家或行业强制性标准等。但不得以不合理的条件对供应商实行差别待遇或者歧视待遇。</w:t>
      </w:r>
    </w:p>
    <w:p w14:paraId="411FE723">
      <w:pPr>
        <w:keepNext w:val="0"/>
        <w:keepLines w:val="0"/>
        <w:pageBreakBefore w:val="0"/>
        <w:kinsoku/>
        <w:wordWrap/>
        <w:overflowPunct/>
        <w:topLinePunct w:val="0"/>
        <w:bidi w:val="0"/>
        <w:spacing w:line="360" w:lineRule="auto"/>
        <w:ind w:right="600" w:firstLine="4200" w:firstLineChars="175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申购单位（公章）：</w:t>
      </w:r>
    </w:p>
    <w:p w14:paraId="153F3791">
      <w:pPr>
        <w:keepNext w:val="0"/>
        <w:keepLines w:val="0"/>
        <w:pageBreakBefore w:val="0"/>
        <w:kinsoku/>
        <w:wordWrap/>
        <w:overflowPunct/>
        <w:topLinePunct w:val="0"/>
        <w:bidi w:val="0"/>
        <w:spacing w:line="360" w:lineRule="auto"/>
        <w:ind w:right="600"/>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                    或项目负责人（签字）：</w:t>
      </w:r>
    </w:p>
    <w:p w14:paraId="0A97CEFC">
      <w:pPr>
        <w:keepNext w:val="0"/>
        <w:keepLines w:val="0"/>
        <w:pageBreakBefore w:val="0"/>
        <w:kinsoku/>
        <w:wordWrap w:val="0"/>
        <w:overflowPunct/>
        <w:topLinePunct w:val="0"/>
        <w:bidi w:val="0"/>
        <w:spacing w:line="360" w:lineRule="auto"/>
        <w:ind w:firstLine="495"/>
        <w:jc w:val="right"/>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年</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月</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u w:val="single"/>
          <w:lang w:val="en-US" w:eastAsia="zh-CN"/>
        </w:rPr>
        <w:t xml:space="preserve">  </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日</w:t>
      </w:r>
    </w:p>
    <w:sectPr>
      <w:footerReference r:id="rId3"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方正仿宋_GB2312">
    <w:panose1 w:val="02000000000000000000"/>
    <w:charset w:val="86"/>
    <w:family w:val="auto"/>
    <w:pitch w:val="default"/>
    <w:sig w:usb0="A00002BF" w:usb1="184F6CFA" w:usb2="00000012" w:usb3="00000000" w:csb0="00040001" w:csb1="00000000"/>
  </w:font>
  <w:font w:name="Wingdings 2">
    <w:panose1 w:val="05020102010507070707"/>
    <w:charset w:val="00"/>
    <w:family w:val="auto"/>
    <w:pitch w:val="default"/>
    <w:sig w:usb0="00000000" w:usb1="00000000" w:usb2="00000000" w:usb3="00000000" w:csb0="80000000" w:csb1="00000000"/>
  </w:font>
  <w:font w:name="PingFang SC">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
    <w:altName w:val="方正仿宋_GBK"/>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F4536">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AB0206">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AB0206">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9DB40C"/>
    <w:multiLevelType w:val="singleLevel"/>
    <w:tmpl w:val="A69DB40C"/>
    <w:lvl w:ilvl="0" w:tentative="0">
      <w:start w:val="4"/>
      <w:numFmt w:val="chineseCounting"/>
      <w:suff w:val="nothing"/>
      <w:lvlText w:val="%1、"/>
      <w:lvlJc w:val="left"/>
      <w:rPr>
        <w:rFonts w:hint="eastAsia"/>
      </w:rPr>
    </w:lvl>
  </w:abstractNum>
  <w:abstractNum w:abstractNumId="1">
    <w:nsid w:val="F1977ED7"/>
    <w:multiLevelType w:val="multilevel"/>
    <w:tmpl w:val="F1977ED7"/>
    <w:lvl w:ilvl="0" w:tentative="0">
      <w:start w:val="1"/>
      <w:numFmt w:val="decimal"/>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73D1F585"/>
    <w:multiLevelType w:val="singleLevel"/>
    <w:tmpl w:val="73D1F585"/>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4NmYyNjc5NTM1MTZlNzQ3NjMzNjY4ZDg3NmMyOWMifQ=="/>
  </w:docVars>
  <w:rsids>
    <w:rsidRoot w:val="6DB950BC"/>
    <w:rsid w:val="003C1CF8"/>
    <w:rsid w:val="05AC5B0F"/>
    <w:rsid w:val="06096508"/>
    <w:rsid w:val="0D8133B0"/>
    <w:rsid w:val="0D9E004B"/>
    <w:rsid w:val="0E183BD7"/>
    <w:rsid w:val="0E567B2C"/>
    <w:rsid w:val="0F487CDE"/>
    <w:rsid w:val="127F6619"/>
    <w:rsid w:val="1332329B"/>
    <w:rsid w:val="14294079"/>
    <w:rsid w:val="16832098"/>
    <w:rsid w:val="17F78B11"/>
    <w:rsid w:val="1AB73948"/>
    <w:rsid w:val="1C953FDB"/>
    <w:rsid w:val="1EE371AA"/>
    <w:rsid w:val="1F555EA3"/>
    <w:rsid w:val="2197751D"/>
    <w:rsid w:val="236B0C61"/>
    <w:rsid w:val="24D33D4B"/>
    <w:rsid w:val="25610849"/>
    <w:rsid w:val="263179F2"/>
    <w:rsid w:val="279B3177"/>
    <w:rsid w:val="28AD179D"/>
    <w:rsid w:val="28C376C2"/>
    <w:rsid w:val="299327C4"/>
    <w:rsid w:val="2B4D3342"/>
    <w:rsid w:val="2C3C68DF"/>
    <w:rsid w:val="2CD62BA8"/>
    <w:rsid w:val="2E0B0E2F"/>
    <w:rsid w:val="2EE708ED"/>
    <w:rsid w:val="2F794967"/>
    <w:rsid w:val="32B331B4"/>
    <w:rsid w:val="331035D3"/>
    <w:rsid w:val="34BE62A5"/>
    <w:rsid w:val="364F50F5"/>
    <w:rsid w:val="37D42945"/>
    <w:rsid w:val="380729ED"/>
    <w:rsid w:val="38F23C2C"/>
    <w:rsid w:val="3A2E44E7"/>
    <w:rsid w:val="3A3E0AF5"/>
    <w:rsid w:val="3D1617E6"/>
    <w:rsid w:val="3D3D49B8"/>
    <w:rsid w:val="3FF72ED3"/>
    <w:rsid w:val="41323177"/>
    <w:rsid w:val="42721393"/>
    <w:rsid w:val="42AB0C22"/>
    <w:rsid w:val="43980754"/>
    <w:rsid w:val="4A9B42A2"/>
    <w:rsid w:val="4DC66AD1"/>
    <w:rsid w:val="4E1111C1"/>
    <w:rsid w:val="4E34692E"/>
    <w:rsid w:val="4F8545A9"/>
    <w:rsid w:val="50692184"/>
    <w:rsid w:val="526602D5"/>
    <w:rsid w:val="545509EE"/>
    <w:rsid w:val="54770964"/>
    <w:rsid w:val="55567D78"/>
    <w:rsid w:val="55B55BE8"/>
    <w:rsid w:val="56A65D71"/>
    <w:rsid w:val="570861EB"/>
    <w:rsid w:val="579B0E0D"/>
    <w:rsid w:val="57AF1A9D"/>
    <w:rsid w:val="57DF0454"/>
    <w:rsid w:val="59DD4AE3"/>
    <w:rsid w:val="5B135943"/>
    <w:rsid w:val="5BB71F8E"/>
    <w:rsid w:val="5BEA20C9"/>
    <w:rsid w:val="5CAB4548"/>
    <w:rsid w:val="5D3A560B"/>
    <w:rsid w:val="5F5F6959"/>
    <w:rsid w:val="5FDDD32D"/>
    <w:rsid w:val="637A7968"/>
    <w:rsid w:val="69281EAE"/>
    <w:rsid w:val="69F66A8B"/>
    <w:rsid w:val="6AF87914"/>
    <w:rsid w:val="6DB950BC"/>
    <w:rsid w:val="6EBF88D5"/>
    <w:rsid w:val="70447E3C"/>
    <w:rsid w:val="72404633"/>
    <w:rsid w:val="75EB0D5A"/>
    <w:rsid w:val="764B2645"/>
    <w:rsid w:val="772A140E"/>
    <w:rsid w:val="772E2DCB"/>
    <w:rsid w:val="7A6D2811"/>
    <w:rsid w:val="7A84129E"/>
    <w:rsid w:val="7BDE9DE2"/>
    <w:rsid w:val="7C223CC8"/>
    <w:rsid w:val="7C4F2E71"/>
    <w:rsid w:val="BECED642"/>
    <w:rsid w:val="BFA10501"/>
    <w:rsid w:val="CAFB2FC2"/>
    <w:rsid w:val="F9AFC64B"/>
    <w:rsid w:val="FEF72949"/>
    <w:rsid w:val="FF8D7B1E"/>
    <w:rsid w:val="FFBF9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numPr>
        <w:ilvl w:val="1"/>
        <w:numId w:val="1"/>
      </w:numPr>
      <w:spacing w:beforeLines="0" w:beforeAutospacing="0" w:afterLines="0" w:afterAutospacing="0" w:line="360" w:lineRule="auto"/>
      <w:ind w:left="575" w:hanging="575" w:firstLineChars="0"/>
      <w:outlineLvl w:val="1"/>
    </w:pPr>
    <w:rPr>
      <w:rFonts w:ascii="Arial" w:hAnsi="Arial" w:eastAsia="仿宋"/>
      <w:b/>
      <w:sz w:val="36"/>
    </w:rPr>
  </w:style>
  <w:style w:type="paragraph" w:styleId="4">
    <w:name w:val="heading 3"/>
    <w:basedOn w:val="1"/>
    <w:next w:val="1"/>
    <w:unhideWhenUsed/>
    <w:qFormat/>
    <w:uiPriority w:val="0"/>
    <w:pPr>
      <w:keepNext/>
      <w:keepLines/>
      <w:numPr>
        <w:ilvl w:val="2"/>
        <w:numId w:val="1"/>
      </w:numPr>
      <w:spacing w:beforeLines="0" w:beforeAutospacing="0" w:afterLines="0" w:afterAutospacing="0" w:line="360" w:lineRule="auto"/>
      <w:ind w:left="720" w:hanging="720" w:firstLineChars="0"/>
      <w:outlineLvl w:val="2"/>
    </w:pPr>
    <w:rPr>
      <w:b/>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tabs>
        <w:tab w:val="left" w:pos="0"/>
      </w:tabs>
      <w:spacing w:after="120" w:afterLines="0" w:afterAutospacing="0"/>
    </w:pPr>
  </w:style>
  <w:style w:type="paragraph" w:styleId="5">
    <w:name w:val="Normal Indent"/>
    <w:basedOn w:val="1"/>
    <w:qFormat/>
    <w:uiPriority w:val="0"/>
    <w:pPr>
      <w:ind w:firstLine="420"/>
    </w:pPr>
  </w:style>
  <w:style w:type="paragraph" w:styleId="6">
    <w:name w:val="annotation text"/>
    <w:basedOn w:val="1"/>
    <w:qFormat/>
    <w:uiPriority w:val="0"/>
    <w:pPr>
      <w:jc w:val="left"/>
    </w:pPr>
  </w:style>
  <w:style w:type="paragraph" w:styleId="7">
    <w:name w:val="index 4"/>
    <w:basedOn w:val="1"/>
    <w:next w:val="1"/>
    <w:qFormat/>
    <w:uiPriority w:val="0"/>
    <w:pPr>
      <w:widowControl w:val="0"/>
      <w:ind w:left="600" w:leftChars="600"/>
      <w:textAlignment w:val="auto"/>
    </w:pPr>
    <w:rPr>
      <w:rFonts w:ascii="Times New Roman" w:hAnsi="Times New Roman"/>
      <w:szCs w:val="24"/>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w:basedOn w:val="2"/>
    <w:unhideWhenUsed/>
    <w:qFormat/>
    <w:uiPriority w:val="99"/>
    <w:pPr>
      <w:autoSpaceDE/>
      <w:autoSpaceDN/>
      <w:spacing w:after="120"/>
      <w:ind w:left="0" w:firstLine="420" w:firstLineChars="100"/>
      <w:jc w:val="both"/>
    </w:pPr>
    <w:rPr>
      <w:rFonts w:asciiTheme="minorHAnsi" w:hAnsiTheme="minorHAnsi" w:eastAsiaTheme="minorEastAsia" w:cstheme="minorBidi"/>
      <w:kern w:val="2"/>
      <w:sz w:val="21"/>
      <w:szCs w:val="22"/>
      <w:lang w:val="en-US" w:bidi="ar-SA"/>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qFormat/>
    <w:uiPriority w:val="0"/>
    <w:rPr>
      <w:i/>
    </w:rPr>
  </w:style>
  <w:style w:type="paragraph" w:styleId="15">
    <w:name w:val="List Paragraph"/>
    <w:basedOn w:val="1"/>
    <w:qFormat/>
    <w:uiPriority w:val="99"/>
    <w:pPr>
      <w:ind w:firstLine="420" w:firstLineChars="200"/>
    </w:pPr>
  </w:style>
  <w:style w:type="table" w:customStyle="1" w:styleId="16">
    <w:name w:val="网格型2"/>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8249</Words>
  <Characters>8485</Characters>
  <Lines>0</Lines>
  <Paragraphs>0</Paragraphs>
  <TotalTime>0</TotalTime>
  <ScaleCrop>false</ScaleCrop>
  <LinksUpToDate>false</LinksUpToDate>
  <CharactersWithSpaces>8541</CharactersWithSpaces>
  <Application>WPS Office_12.1.23135.23135_F1E327BC-269C-435d-A152-05C5408002CA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2022-04-22T00:51:00Z</dcterms:created>
  <dc:creator>Anna</dc:creator>
  <cp:lastModifiedBy>反正是我</cp:lastModifiedBy>
  <cp:lastPrinted>2024-11-24T08:01:00Z</cp:lastPrinted>
  <dcterms:modified xsi:type="dcterms:W3CDTF">2026-03-16T14:21:07Z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2052-12.1.23135.23135</vt:lpwstr>
  </property>
  <property fmtid="{D5CDD505-2E9C-101B-9397-08002B2CF9AE}" pid="3" name="ICV">
    <vt:lpwstr>100A090F0EF94E5BA2B6B36963C4CA3D_43</vt:lpwstr>
  </property>
</Properties>
</file>