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CA" w:rsidRDefault="000041CA" w:rsidP="000041CA">
      <w:pPr>
        <w:snapToGrid w:val="0"/>
        <w:spacing w:line="360" w:lineRule="auto"/>
        <w:jc w:val="center"/>
        <w:outlineLvl w:val="0"/>
        <w:rPr>
          <w:rFonts w:ascii="宋体" w:eastAsia="宋体" w:hAnsi="宋体"/>
          <w:b/>
          <w:bCs/>
          <w:sz w:val="21"/>
          <w:szCs w:val="21"/>
        </w:rPr>
      </w:pPr>
      <w:bookmarkStart w:id="0" w:name="_Toc150538845"/>
      <w:r>
        <w:rPr>
          <w:rFonts w:ascii="黑体" w:eastAsia="黑体" w:hAnsi="宋体" w:hint="eastAsia"/>
          <w:spacing w:val="-10"/>
          <w:sz w:val="36"/>
          <w:szCs w:val="36"/>
        </w:rPr>
        <w:t>招标技术规格及要求</w:t>
      </w:r>
      <w:bookmarkEnd w:id="0"/>
    </w:p>
    <w:p w:rsidR="000041CA" w:rsidRDefault="000041CA" w:rsidP="000041CA">
      <w:pPr>
        <w:adjustRightInd w:val="0"/>
        <w:snapToGrid w:val="0"/>
        <w:spacing w:line="360" w:lineRule="auto"/>
        <w:rPr>
          <w:rFonts w:ascii="宋体" w:eastAsia="宋体" w:hAnsi="宋体"/>
          <w:b/>
          <w:sz w:val="21"/>
          <w:szCs w:val="21"/>
        </w:rPr>
      </w:pPr>
      <w:r>
        <w:rPr>
          <w:rFonts w:ascii="宋体" w:eastAsia="宋体" w:hAnsi="宋体" w:hint="eastAsia"/>
          <w:b/>
          <w:sz w:val="21"/>
          <w:szCs w:val="21"/>
        </w:rPr>
        <w:t>一、项目概况及总体要求</w:t>
      </w:r>
    </w:p>
    <w:p w:rsidR="000041CA" w:rsidRDefault="000041CA" w:rsidP="000041CA">
      <w:pPr>
        <w:spacing w:line="360" w:lineRule="auto"/>
        <w:ind w:firstLineChars="200" w:firstLine="420"/>
        <w:jc w:val="left"/>
        <w:rPr>
          <w:rFonts w:ascii="宋体" w:eastAsia="宋体" w:hAnsi="宋体"/>
          <w:sz w:val="21"/>
          <w:szCs w:val="21"/>
        </w:rPr>
      </w:pPr>
      <w:r>
        <w:rPr>
          <w:rFonts w:ascii="宋体" w:eastAsia="宋体" w:hAnsi="宋体" w:hint="eastAsia"/>
          <w:kern w:val="2"/>
          <w:sz w:val="21"/>
          <w:szCs w:val="21"/>
          <w:lang w:val="en-US"/>
        </w:rPr>
        <w:t>为进一步提升医院互联网医疗服务能力、优化患者就医体验、拓宽诊疗服务渠道，拟通过将“健康160”平台功能嵌入</w:t>
      </w:r>
      <w:proofErr w:type="gramStart"/>
      <w:r>
        <w:rPr>
          <w:rFonts w:ascii="宋体" w:eastAsia="宋体" w:hAnsi="宋体" w:hint="eastAsia"/>
          <w:kern w:val="2"/>
          <w:sz w:val="21"/>
          <w:szCs w:val="21"/>
          <w:lang w:val="en-US"/>
        </w:rPr>
        <w:t>医院微信小</w:t>
      </w:r>
      <w:proofErr w:type="gramEnd"/>
      <w:r>
        <w:rPr>
          <w:rFonts w:ascii="宋体" w:eastAsia="宋体" w:hAnsi="宋体" w:hint="eastAsia"/>
          <w:kern w:val="2"/>
          <w:sz w:val="21"/>
          <w:szCs w:val="21"/>
          <w:lang w:val="en-US"/>
        </w:rPr>
        <w:t>程序的方式实现系统对接，充分发挥健康160在互联网医疗运营、公众号运维、流量转化等方面的专业优势，进一步提升医院品牌影响力与门诊服务流量。</w:t>
      </w:r>
    </w:p>
    <w:p w:rsidR="000041CA" w:rsidRDefault="000041CA" w:rsidP="000041CA">
      <w:pPr>
        <w:spacing w:line="360" w:lineRule="auto"/>
        <w:jc w:val="left"/>
        <w:rPr>
          <w:rFonts w:ascii="宋体" w:eastAsia="宋体" w:hAnsi="宋体"/>
          <w:color w:val="FF0000"/>
          <w:sz w:val="21"/>
          <w:szCs w:val="21"/>
        </w:rPr>
      </w:pPr>
    </w:p>
    <w:p w:rsidR="000041CA" w:rsidRDefault="000041CA" w:rsidP="000041CA">
      <w:pPr>
        <w:adjustRightInd w:val="0"/>
        <w:snapToGrid w:val="0"/>
        <w:spacing w:line="360" w:lineRule="auto"/>
        <w:rPr>
          <w:rFonts w:ascii="宋体" w:eastAsia="宋体" w:hAnsi="宋体"/>
          <w:b/>
          <w:bCs/>
          <w:sz w:val="21"/>
          <w:szCs w:val="21"/>
          <w:lang w:val="en-US"/>
        </w:rPr>
      </w:pPr>
      <w:r>
        <w:rPr>
          <w:rFonts w:ascii="宋体" w:eastAsia="宋体" w:hAnsi="宋体" w:hint="eastAsia"/>
          <w:b/>
          <w:bCs/>
          <w:sz w:val="21"/>
          <w:szCs w:val="21"/>
          <w:lang w:val="en-US"/>
        </w:rPr>
        <w:t>二、采购需求一览表：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84"/>
      </w:tblGrid>
      <w:tr w:rsidR="000041CA" w:rsidTr="00AA115A">
        <w:trPr>
          <w:trHeight w:val="70"/>
          <w:jc w:val="center"/>
        </w:trPr>
        <w:tc>
          <w:tcPr>
            <w:tcW w:w="843" w:type="pct"/>
            <w:vAlign w:val="center"/>
          </w:tcPr>
          <w:p w:rsidR="000041CA" w:rsidRDefault="000041CA" w:rsidP="00AA115A">
            <w:pPr>
              <w:spacing w:line="360" w:lineRule="auto"/>
              <w:jc w:val="center"/>
              <w:rPr>
                <w:rFonts w:ascii="宋体" w:eastAsia="宋体" w:hAnsi="宋体"/>
                <w:sz w:val="21"/>
                <w:szCs w:val="21"/>
              </w:rPr>
            </w:pPr>
            <w:r>
              <w:rPr>
                <w:rFonts w:ascii="宋体" w:eastAsia="宋体" w:hAnsi="宋体" w:hint="eastAsia"/>
                <w:sz w:val="21"/>
                <w:szCs w:val="21"/>
              </w:rPr>
              <w:t>序号</w:t>
            </w:r>
          </w:p>
        </w:tc>
        <w:tc>
          <w:tcPr>
            <w:tcW w:w="4156" w:type="pct"/>
            <w:vAlign w:val="center"/>
          </w:tcPr>
          <w:p w:rsidR="000041CA" w:rsidRDefault="000041CA" w:rsidP="00AA115A">
            <w:pPr>
              <w:widowControl/>
              <w:spacing w:line="360" w:lineRule="auto"/>
              <w:jc w:val="center"/>
              <w:rPr>
                <w:rFonts w:ascii="宋体" w:eastAsia="宋体" w:hAnsi="宋体"/>
                <w:sz w:val="21"/>
                <w:szCs w:val="21"/>
              </w:rPr>
            </w:pPr>
            <w:r>
              <w:rPr>
                <w:rFonts w:ascii="宋体" w:eastAsia="宋体" w:hAnsi="宋体" w:hint="eastAsia"/>
                <w:sz w:val="21"/>
                <w:szCs w:val="21"/>
                <w:lang w:val="en-US"/>
              </w:rPr>
              <w:t>服务</w:t>
            </w:r>
            <w:r>
              <w:rPr>
                <w:rFonts w:ascii="宋体" w:eastAsia="宋体" w:hAnsi="宋体" w:hint="eastAsia"/>
                <w:sz w:val="21"/>
                <w:szCs w:val="21"/>
              </w:rPr>
              <w:t>名称</w:t>
            </w:r>
          </w:p>
        </w:tc>
      </w:tr>
      <w:tr w:rsidR="000041CA" w:rsidTr="00AA115A">
        <w:trPr>
          <w:trHeight w:val="70"/>
          <w:jc w:val="center"/>
        </w:trPr>
        <w:tc>
          <w:tcPr>
            <w:tcW w:w="843" w:type="pct"/>
            <w:vAlign w:val="center"/>
          </w:tcPr>
          <w:p w:rsidR="000041CA" w:rsidRDefault="000041CA" w:rsidP="00AA115A">
            <w:pPr>
              <w:spacing w:line="360" w:lineRule="auto"/>
              <w:jc w:val="center"/>
              <w:rPr>
                <w:rFonts w:ascii="宋体" w:eastAsia="宋体" w:hAnsi="宋体"/>
                <w:sz w:val="21"/>
                <w:szCs w:val="21"/>
              </w:rPr>
            </w:pPr>
            <w:r>
              <w:rPr>
                <w:rFonts w:ascii="宋体" w:eastAsia="宋体" w:hAnsi="宋体" w:hint="eastAsia"/>
                <w:sz w:val="21"/>
                <w:szCs w:val="21"/>
              </w:rPr>
              <w:t>1</w:t>
            </w:r>
          </w:p>
        </w:tc>
        <w:tc>
          <w:tcPr>
            <w:tcW w:w="4156" w:type="pct"/>
          </w:tcPr>
          <w:p w:rsidR="000041CA" w:rsidRDefault="000041CA" w:rsidP="00AA115A">
            <w:pPr>
              <w:widowControl/>
              <w:spacing w:line="360" w:lineRule="auto"/>
              <w:jc w:val="center"/>
              <w:rPr>
                <w:rFonts w:ascii="宋体" w:eastAsia="宋体" w:hAnsi="宋体"/>
                <w:sz w:val="21"/>
                <w:szCs w:val="21"/>
                <w:lang w:eastAsia="zh-Hans"/>
              </w:rPr>
            </w:pPr>
            <w:r>
              <w:rPr>
                <w:rFonts w:ascii="宋体" w:eastAsia="宋体" w:hAnsi="宋体" w:hint="eastAsia"/>
                <w:sz w:val="21"/>
                <w:szCs w:val="21"/>
                <w:lang w:eastAsia="zh-Hans"/>
              </w:rPr>
              <w:t>健康160互联网运营平台对接服务</w:t>
            </w:r>
          </w:p>
        </w:tc>
      </w:tr>
    </w:tbl>
    <w:p w:rsidR="000041CA" w:rsidRDefault="000041CA" w:rsidP="000041CA">
      <w:pPr>
        <w:adjustRightInd w:val="0"/>
        <w:snapToGrid w:val="0"/>
        <w:spacing w:line="360" w:lineRule="auto"/>
        <w:rPr>
          <w:rFonts w:ascii="宋体" w:eastAsia="宋体" w:hAnsi="宋体"/>
          <w:b/>
          <w:bCs/>
          <w:sz w:val="21"/>
          <w:szCs w:val="21"/>
          <w:lang w:val="en-US"/>
        </w:rPr>
      </w:pPr>
    </w:p>
    <w:p w:rsidR="000041CA" w:rsidRDefault="000041CA" w:rsidP="000041CA">
      <w:pPr>
        <w:spacing w:line="360" w:lineRule="auto"/>
        <w:rPr>
          <w:rFonts w:ascii="宋体" w:eastAsia="宋体" w:hAnsi="宋体"/>
          <w:b/>
          <w:bCs/>
          <w:sz w:val="21"/>
          <w:szCs w:val="21"/>
          <w:lang w:val="en-US"/>
        </w:rPr>
      </w:pPr>
      <w:r>
        <w:rPr>
          <w:rFonts w:ascii="宋体" w:eastAsia="宋体" w:hAnsi="宋体" w:hint="eastAsia"/>
          <w:bCs/>
          <w:sz w:val="21"/>
          <w:szCs w:val="21"/>
        </w:rPr>
        <w:t>★</w:t>
      </w:r>
      <w:r>
        <w:rPr>
          <w:rFonts w:ascii="宋体" w:eastAsia="宋体" w:hAnsi="宋体" w:hint="eastAsia"/>
          <w:b/>
          <w:bCs/>
          <w:sz w:val="21"/>
          <w:szCs w:val="21"/>
          <w:lang w:val="en-US"/>
        </w:rPr>
        <w:t>三、技术指标（须逐条响应，提供承诺函并加盖公章（格式自拟），未响应或不满足的作无效投标处理。）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147"/>
        <w:gridCol w:w="1188"/>
        <w:gridCol w:w="4888"/>
      </w:tblGrid>
      <w:tr w:rsidR="000041CA" w:rsidTr="00AA115A">
        <w:trPr>
          <w:trHeight w:val="1197"/>
          <w:jc w:val="center"/>
        </w:trPr>
        <w:tc>
          <w:tcPr>
            <w:tcW w:w="2131" w:type="pct"/>
            <w:gridSpan w:val="3"/>
            <w:vAlign w:val="center"/>
          </w:tcPr>
          <w:p w:rsidR="000041CA" w:rsidRDefault="000041CA" w:rsidP="00AA115A">
            <w:pPr>
              <w:pStyle w:val="a3"/>
              <w:spacing w:line="360" w:lineRule="auto"/>
              <w:jc w:val="center"/>
              <w:rPr>
                <w:rFonts w:ascii="宋体" w:eastAsia="宋体" w:hAnsi="宋体" w:cs="宋体"/>
                <w:b/>
                <w:bCs/>
                <w:color w:val="000000"/>
                <w:kern w:val="0"/>
                <w:sz w:val="21"/>
                <w:szCs w:val="21"/>
              </w:rPr>
            </w:pPr>
            <w:r>
              <w:rPr>
                <w:rFonts w:ascii="宋体" w:eastAsia="宋体" w:hAnsi="宋体" w:cs="宋体" w:hint="eastAsia"/>
                <w:b/>
                <w:sz w:val="21"/>
                <w:szCs w:val="21"/>
              </w:rPr>
              <w:t>功能及技术指标</w:t>
            </w:r>
          </w:p>
        </w:tc>
        <w:tc>
          <w:tcPr>
            <w:tcW w:w="2868" w:type="pct"/>
            <w:vAlign w:val="center"/>
          </w:tcPr>
          <w:p w:rsidR="000041CA" w:rsidRDefault="000041CA" w:rsidP="00AA115A">
            <w:pPr>
              <w:spacing w:line="360" w:lineRule="auto"/>
              <w:jc w:val="center"/>
              <w:rPr>
                <w:rFonts w:ascii="宋体" w:eastAsia="宋体" w:hAnsi="宋体"/>
                <w:b/>
                <w:bCs/>
                <w:color w:val="000000"/>
                <w:sz w:val="21"/>
                <w:szCs w:val="21"/>
                <w:lang w:val="en-US"/>
              </w:rPr>
            </w:pPr>
            <w:r>
              <w:rPr>
                <w:rFonts w:ascii="宋体" w:eastAsia="宋体" w:hAnsi="宋体" w:hint="eastAsia"/>
                <w:b/>
                <w:sz w:val="21"/>
                <w:szCs w:val="21"/>
              </w:rPr>
              <w:t>参数要求</w:t>
            </w:r>
          </w:p>
        </w:tc>
      </w:tr>
      <w:tr w:rsidR="000041CA" w:rsidTr="00AA115A">
        <w:trPr>
          <w:trHeight w:val="1197"/>
          <w:jc w:val="center"/>
        </w:trPr>
        <w:tc>
          <w:tcPr>
            <w:tcW w:w="761" w:type="pct"/>
            <w:vMerge w:val="restar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医院</w:t>
            </w:r>
          </w:p>
          <w:p w:rsidR="000041CA" w:rsidRDefault="000041CA" w:rsidP="00AA115A">
            <w:pPr>
              <w:spacing w:line="360" w:lineRule="auto"/>
              <w:jc w:val="center"/>
              <w:rPr>
                <w:rFonts w:ascii="宋体" w:eastAsia="宋体" w:hAnsi="宋体"/>
                <w:color w:val="000000"/>
                <w:sz w:val="21"/>
                <w:szCs w:val="21"/>
                <w:lang w:val="en-US"/>
              </w:rPr>
            </w:pPr>
            <w:proofErr w:type="gramStart"/>
            <w:r>
              <w:rPr>
                <w:rFonts w:ascii="宋体" w:eastAsia="宋体" w:hAnsi="宋体" w:hint="eastAsia"/>
                <w:color w:val="000000"/>
                <w:sz w:val="21"/>
                <w:szCs w:val="21"/>
                <w:lang w:val="en-US"/>
              </w:rPr>
              <w:t>微信小</w:t>
            </w:r>
            <w:proofErr w:type="gramEnd"/>
            <w:r>
              <w:rPr>
                <w:rFonts w:ascii="宋体" w:eastAsia="宋体" w:hAnsi="宋体" w:hint="eastAsia"/>
                <w:color w:val="000000"/>
                <w:sz w:val="21"/>
                <w:szCs w:val="21"/>
                <w:lang w:val="en-US"/>
              </w:rPr>
              <w:t>程序</w:t>
            </w:r>
          </w:p>
        </w:tc>
        <w:tc>
          <w:tcPr>
            <w:tcW w:w="673" w:type="pct"/>
            <w:vMerge w:val="restar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患者端页面改造</w:t>
            </w:r>
          </w:p>
        </w:tc>
        <w:tc>
          <w:tcPr>
            <w:tcW w:w="696"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页面设计</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根据医院要求，结合品牌形象、医院文化、主题色等设计要素，进行页面整体设计，包含布局、服务分类、特色服务等与医院进行沟通、确认、直至定稿。</w:t>
            </w:r>
          </w:p>
        </w:tc>
      </w:tr>
      <w:tr w:rsidR="000041CA" w:rsidTr="00AA115A">
        <w:trPr>
          <w:trHeight w:val="604"/>
          <w:jc w:val="center"/>
        </w:trPr>
        <w:tc>
          <w:tcPr>
            <w:tcW w:w="761" w:type="pct"/>
            <w:vMerge/>
            <w:vAlign w:val="center"/>
          </w:tcPr>
          <w:p w:rsidR="000041CA" w:rsidRDefault="000041CA" w:rsidP="00AA115A">
            <w:pPr>
              <w:spacing w:line="360" w:lineRule="auto"/>
              <w:rPr>
                <w:rFonts w:ascii="宋体" w:eastAsia="宋体" w:hAnsi="宋体"/>
                <w:color w:val="000000"/>
                <w:sz w:val="21"/>
                <w:szCs w:val="21"/>
                <w:lang w:val="en-US"/>
              </w:rPr>
            </w:pPr>
          </w:p>
        </w:tc>
        <w:tc>
          <w:tcPr>
            <w:tcW w:w="673" w:type="pct"/>
            <w:vMerge/>
            <w:vAlign w:val="center"/>
          </w:tcPr>
          <w:p w:rsidR="000041CA" w:rsidRDefault="000041CA" w:rsidP="00AA115A">
            <w:pPr>
              <w:spacing w:line="360" w:lineRule="auto"/>
              <w:jc w:val="center"/>
              <w:rPr>
                <w:rFonts w:ascii="宋体" w:eastAsia="宋体" w:hAnsi="宋体"/>
                <w:color w:val="000000"/>
                <w:sz w:val="21"/>
                <w:szCs w:val="21"/>
                <w:lang w:val="en-US"/>
              </w:rPr>
            </w:pPr>
          </w:p>
        </w:tc>
        <w:tc>
          <w:tcPr>
            <w:tcW w:w="696"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页面开发</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针对医院选定的设计稿，进行页面开发。</w:t>
            </w:r>
          </w:p>
        </w:tc>
      </w:tr>
      <w:tr w:rsidR="000041CA" w:rsidTr="00AA115A">
        <w:trPr>
          <w:trHeight w:val="604"/>
          <w:jc w:val="center"/>
        </w:trPr>
        <w:tc>
          <w:tcPr>
            <w:tcW w:w="761" w:type="pct"/>
            <w:vMerge/>
            <w:vAlign w:val="center"/>
          </w:tcPr>
          <w:p w:rsidR="000041CA" w:rsidRDefault="000041CA" w:rsidP="00AA115A">
            <w:pPr>
              <w:spacing w:line="360" w:lineRule="auto"/>
              <w:rPr>
                <w:rFonts w:ascii="宋体" w:eastAsia="宋体" w:hAnsi="宋体"/>
                <w:color w:val="000000"/>
                <w:sz w:val="21"/>
                <w:szCs w:val="21"/>
                <w:lang w:val="en-US"/>
              </w:rPr>
            </w:pPr>
          </w:p>
        </w:tc>
        <w:tc>
          <w:tcPr>
            <w:tcW w:w="673" w:type="pct"/>
            <w:vMerge w:val="restar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健康160服务集成</w:t>
            </w:r>
          </w:p>
        </w:tc>
        <w:tc>
          <w:tcPr>
            <w:tcW w:w="696"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用户信息对接</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提供统一</w:t>
            </w:r>
            <w:proofErr w:type="spellStart"/>
            <w:r>
              <w:rPr>
                <w:rFonts w:ascii="宋体" w:eastAsia="宋体" w:hAnsi="宋体" w:hint="eastAsia"/>
                <w:color w:val="000000"/>
                <w:sz w:val="21"/>
                <w:szCs w:val="21"/>
                <w:lang w:val="en-US"/>
              </w:rPr>
              <w:t>sdk</w:t>
            </w:r>
            <w:proofErr w:type="spellEnd"/>
            <w:r>
              <w:rPr>
                <w:rFonts w:ascii="宋体" w:eastAsia="宋体" w:hAnsi="宋体" w:hint="eastAsia"/>
                <w:color w:val="000000"/>
                <w:sz w:val="21"/>
                <w:szCs w:val="21"/>
                <w:lang w:val="en-US"/>
              </w:rPr>
              <w:t>，适配健康160服务接入，实现用户鉴权免登录及用户信息同步。</w:t>
            </w:r>
          </w:p>
        </w:tc>
      </w:tr>
      <w:tr w:rsidR="000041CA" w:rsidTr="00AA115A">
        <w:trPr>
          <w:trHeight w:val="901"/>
          <w:jc w:val="center"/>
        </w:trPr>
        <w:tc>
          <w:tcPr>
            <w:tcW w:w="761" w:type="pct"/>
            <w:vMerge/>
            <w:vAlign w:val="center"/>
          </w:tcPr>
          <w:p w:rsidR="000041CA" w:rsidRDefault="000041CA" w:rsidP="00AA115A">
            <w:pPr>
              <w:spacing w:line="360" w:lineRule="auto"/>
              <w:rPr>
                <w:rFonts w:ascii="宋体" w:eastAsia="宋体" w:hAnsi="宋体"/>
                <w:color w:val="000000"/>
                <w:sz w:val="21"/>
                <w:szCs w:val="21"/>
                <w:lang w:val="en-US"/>
              </w:rPr>
            </w:pPr>
          </w:p>
        </w:tc>
        <w:tc>
          <w:tcPr>
            <w:tcW w:w="673" w:type="pct"/>
            <w:vMerge/>
            <w:vAlign w:val="center"/>
          </w:tcPr>
          <w:p w:rsidR="000041CA" w:rsidRDefault="000041CA" w:rsidP="00AA115A">
            <w:pPr>
              <w:spacing w:line="360" w:lineRule="auto"/>
              <w:jc w:val="center"/>
              <w:rPr>
                <w:rFonts w:ascii="宋体" w:eastAsia="宋体" w:hAnsi="宋体"/>
                <w:color w:val="000000"/>
                <w:sz w:val="21"/>
                <w:szCs w:val="21"/>
                <w:lang w:val="en-US"/>
              </w:rPr>
            </w:pPr>
          </w:p>
        </w:tc>
        <w:tc>
          <w:tcPr>
            <w:tcW w:w="696"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就诊人信息对接</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提供就诊人信息同步接口，</w:t>
            </w:r>
            <w:proofErr w:type="gramStart"/>
            <w:r>
              <w:rPr>
                <w:rFonts w:ascii="宋体" w:eastAsia="宋体" w:hAnsi="宋体" w:hint="eastAsia"/>
                <w:color w:val="000000"/>
                <w:sz w:val="21"/>
                <w:szCs w:val="21"/>
                <w:lang w:val="en-US"/>
              </w:rPr>
              <w:t>供健康</w:t>
            </w:r>
            <w:proofErr w:type="gramEnd"/>
            <w:r>
              <w:rPr>
                <w:rFonts w:ascii="宋体" w:eastAsia="宋体" w:hAnsi="宋体" w:hint="eastAsia"/>
                <w:color w:val="000000"/>
                <w:sz w:val="21"/>
                <w:szCs w:val="21"/>
                <w:lang w:val="en-US"/>
              </w:rPr>
              <w:t>160接入，实现就诊人列表及就诊人详情的信息同步到健康160服务中。</w:t>
            </w:r>
          </w:p>
        </w:tc>
      </w:tr>
      <w:tr w:rsidR="000041CA" w:rsidTr="00AA115A">
        <w:trPr>
          <w:trHeight w:val="1197"/>
          <w:jc w:val="center"/>
        </w:trPr>
        <w:tc>
          <w:tcPr>
            <w:tcW w:w="761" w:type="pct"/>
            <w:vMerge/>
            <w:vAlign w:val="center"/>
          </w:tcPr>
          <w:p w:rsidR="000041CA" w:rsidRDefault="000041CA" w:rsidP="00AA115A">
            <w:pPr>
              <w:spacing w:line="360" w:lineRule="auto"/>
              <w:rPr>
                <w:rFonts w:ascii="宋体" w:eastAsia="宋体" w:hAnsi="宋体"/>
                <w:color w:val="000000"/>
                <w:sz w:val="21"/>
                <w:szCs w:val="21"/>
                <w:lang w:val="en-US"/>
              </w:rPr>
            </w:pPr>
          </w:p>
        </w:tc>
        <w:tc>
          <w:tcPr>
            <w:tcW w:w="673" w:type="pct"/>
            <w:vMerge/>
            <w:vAlign w:val="center"/>
          </w:tcPr>
          <w:p w:rsidR="000041CA" w:rsidRDefault="000041CA" w:rsidP="00AA115A">
            <w:pPr>
              <w:spacing w:line="360" w:lineRule="auto"/>
              <w:jc w:val="center"/>
              <w:rPr>
                <w:rFonts w:ascii="宋体" w:eastAsia="宋体" w:hAnsi="宋体"/>
                <w:color w:val="000000"/>
                <w:sz w:val="21"/>
                <w:szCs w:val="21"/>
                <w:lang w:val="en-US"/>
              </w:rPr>
            </w:pPr>
          </w:p>
        </w:tc>
        <w:tc>
          <w:tcPr>
            <w:tcW w:w="696"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添加就诊人页面逻辑改造</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在健康160服务中，支持添加就诊人通过跳转互联网医院实现，添加成功后，系统自动返回至健康160，避免切换页面。</w:t>
            </w:r>
          </w:p>
        </w:tc>
      </w:tr>
      <w:tr w:rsidR="000041CA" w:rsidTr="00AA115A">
        <w:trPr>
          <w:trHeight w:val="604"/>
          <w:jc w:val="center"/>
        </w:trPr>
        <w:tc>
          <w:tcPr>
            <w:tcW w:w="761" w:type="pct"/>
            <w:vMerge/>
            <w:vAlign w:val="center"/>
          </w:tcPr>
          <w:p w:rsidR="000041CA" w:rsidRDefault="000041CA" w:rsidP="00AA115A">
            <w:pPr>
              <w:spacing w:line="360" w:lineRule="auto"/>
              <w:rPr>
                <w:rFonts w:ascii="宋体" w:eastAsia="宋体" w:hAnsi="宋体"/>
                <w:color w:val="000000"/>
                <w:sz w:val="21"/>
                <w:szCs w:val="21"/>
                <w:lang w:val="en-US"/>
              </w:rPr>
            </w:pPr>
          </w:p>
        </w:tc>
        <w:tc>
          <w:tcPr>
            <w:tcW w:w="673" w:type="pct"/>
            <w:vMerge w:val="restar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开放第三方支付</w:t>
            </w:r>
          </w:p>
        </w:tc>
        <w:tc>
          <w:tcPr>
            <w:tcW w:w="696"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第三方支付接口开发</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提供第三方支付调用能力，实现H5调</w:t>
            </w:r>
            <w:proofErr w:type="gramStart"/>
            <w:r>
              <w:rPr>
                <w:rFonts w:ascii="宋体" w:eastAsia="宋体" w:hAnsi="宋体" w:hint="eastAsia"/>
                <w:color w:val="000000"/>
                <w:sz w:val="21"/>
                <w:szCs w:val="21"/>
                <w:lang w:val="en-US"/>
              </w:rPr>
              <w:t>起微信</w:t>
            </w:r>
            <w:proofErr w:type="gramEnd"/>
            <w:r>
              <w:rPr>
                <w:rFonts w:ascii="宋体" w:eastAsia="宋体" w:hAnsi="宋体" w:hint="eastAsia"/>
                <w:color w:val="000000"/>
                <w:sz w:val="21"/>
                <w:szCs w:val="21"/>
                <w:lang w:val="en-US"/>
              </w:rPr>
              <w:t>小程序支付。</w:t>
            </w:r>
          </w:p>
        </w:tc>
      </w:tr>
      <w:tr w:rsidR="000041CA" w:rsidTr="00AA115A">
        <w:trPr>
          <w:trHeight w:val="901"/>
          <w:jc w:val="center"/>
        </w:trPr>
        <w:tc>
          <w:tcPr>
            <w:tcW w:w="761" w:type="pct"/>
            <w:vMerge/>
            <w:vAlign w:val="center"/>
          </w:tcPr>
          <w:p w:rsidR="000041CA" w:rsidRDefault="000041CA" w:rsidP="00AA115A">
            <w:pPr>
              <w:spacing w:line="360" w:lineRule="auto"/>
              <w:rPr>
                <w:rFonts w:ascii="宋体" w:eastAsia="宋体" w:hAnsi="宋体"/>
                <w:color w:val="000000"/>
                <w:sz w:val="21"/>
                <w:szCs w:val="21"/>
                <w:lang w:val="en-US"/>
              </w:rPr>
            </w:pPr>
          </w:p>
        </w:tc>
        <w:tc>
          <w:tcPr>
            <w:tcW w:w="673" w:type="pct"/>
            <w:vMerge/>
            <w:vAlign w:val="center"/>
          </w:tcPr>
          <w:p w:rsidR="000041CA" w:rsidRDefault="000041CA" w:rsidP="00AA115A">
            <w:pPr>
              <w:spacing w:line="360" w:lineRule="auto"/>
              <w:jc w:val="center"/>
              <w:rPr>
                <w:rFonts w:ascii="宋体" w:eastAsia="宋体" w:hAnsi="宋体"/>
                <w:color w:val="000000"/>
                <w:sz w:val="21"/>
                <w:szCs w:val="21"/>
                <w:lang w:val="en-US"/>
              </w:rPr>
            </w:pPr>
          </w:p>
        </w:tc>
        <w:tc>
          <w:tcPr>
            <w:tcW w:w="696"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支付页面跳转逻辑改造</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在第三</w:t>
            </w:r>
            <w:proofErr w:type="gramStart"/>
            <w:r>
              <w:rPr>
                <w:rFonts w:ascii="宋体" w:eastAsia="宋体" w:hAnsi="宋体" w:hint="eastAsia"/>
                <w:color w:val="000000"/>
                <w:sz w:val="21"/>
                <w:szCs w:val="21"/>
                <w:lang w:val="en-US"/>
              </w:rPr>
              <w:t>方服务</w:t>
            </w:r>
            <w:proofErr w:type="gramEnd"/>
            <w:r>
              <w:rPr>
                <w:rFonts w:ascii="宋体" w:eastAsia="宋体" w:hAnsi="宋体" w:hint="eastAsia"/>
                <w:color w:val="000000"/>
                <w:sz w:val="21"/>
                <w:szCs w:val="21"/>
                <w:lang w:val="en-US"/>
              </w:rPr>
              <w:t>中，完成小程序支付后，页面自动反馈至第三</w:t>
            </w:r>
            <w:proofErr w:type="gramStart"/>
            <w:r>
              <w:rPr>
                <w:rFonts w:ascii="宋体" w:eastAsia="宋体" w:hAnsi="宋体" w:hint="eastAsia"/>
                <w:color w:val="000000"/>
                <w:sz w:val="21"/>
                <w:szCs w:val="21"/>
                <w:lang w:val="en-US"/>
              </w:rPr>
              <w:t>方服务</w:t>
            </w:r>
            <w:proofErr w:type="gramEnd"/>
            <w:r>
              <w:rPr>
                <w:rFonts w:ascii="宋体" w:eastAsia="宋体" w:hAnsi="宋体" w:hint="eastAsia"/>
                <w:color w:val="000000"/>
                <w:sz w:val="21"/>
                <w:szCs w:val="21"/>
                <w:lang w:val="en-US"/>
              </w:rPr>
              <w:t>中，避免页面切换。</w:t>
            </w:r>
          </w:p>
        </w:tc>
      </w:tr>
      <w:tr w:rsidR="000041CA" w:rsidTr="00AA115A">
        <w:trPr>
          <w:trHeight w:val="340"/>
          <w:jc w:val="center"/>
        </w:trPr>
        <w:tc>
          <w:tcPr>
            <w:tcW w:w="761" w:type="pct"/>
            <w:vMerge w:val="restar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医院</w:t>
            </w:r>
          </w:p>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HIS系统</w:t>
            </w:r>
          </w:p>
          <w:p w:rsidR="000041CA" w:rsidRDefault="000041CA" w:rsidP="00AA115A">
            <w:pPr>
              <w:spacing w:line="360" w:lineRule="auto"/>
              <w:jc w:val="center"/>
              <w:rPr>
                <w:rFonts w:ascii="宋体" w:eastAsia="宋体" w:hAnsi="宋体"/>
                <w:color w:val="000000"/>
                <w:sz w:val="21"/>
                <w:szCs w:val="21"/>
                <w:lang w:val="en-US"/>
              </w:rPr>
            </w:pPr>
          </w:p>
        </w:tc>
        <w:tc>
          <w:tcPr>
            <w:tcW w:w="1369" w:type="pct"/>
            <w:gridSpan w:val="2"/>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用户身份</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开发在线建档接口，实现健康160平台与医院HIS系统的在线建档功能互通，保障患者建档信息实时同步至医院核心系统。</w:t>
            </w:r>
          </w:p>
        </w:tc>
      </w:tr>
      <w:tr w:rsidR="000041CA" w:rsidTr="00AA115A">
        <w:trPr>
          <w:trHeight w:val="2623"/>
          <w:jc w:val="center"/>
        </w:trPr>
        <w:tc>
          <w:tcPr>
            <w:tcW w:w="761" w:type="pct"/>
            <w:vMerge/>
            <w:vAlign w:val="center"/>
          </w:tcPr>
          <w:p w:rsidR="000041CA" w:rsidRDefault="000041CA" w:rsidP="00AA115A">
            <w:pPr>
              <w:spacing w:line="360" w:lineRule="auto"/>
              <w:jc w:val="center"/>
              <w:rPr>
                <w:rFonts w:ascii="宋体" w:eastAsia="宋体" w:hAnsi="宋体"/>
                <w:color w:val="000000"/>
                <w:sz w:val="21"/>
                <w:szCs w:val="21"/>
                <w:lang w:val="en-US"/>
              </w:rPr>
            </w:pPr>
          </w:p>
        </w:tc>
        <w:tc>
          <w:tcPr>
            <w:tcW w:w="1369" w:type="pct"/>
            <w:gridSpan w:val="2"/>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预约挂号</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完成全流程预约挂号接口开发,实现健康160平台查询科室信息、医生信息、排班信息、</w:t>
            </w:r>
            <w:proofErr w:type="gramStart"/>
            <w:r>
              <w:rPr>
                <w:rFonts w:ascii="宋体" w:eastAsia="宋体" w:hAnsi="宋体" w:hint="eastAsia"/>
                <w:color w:val="000000"/>
                <w:sz w:val="21"/>
                <w:szCs w:val="21"/>
                <w:lang w:val="en-US"/>
              </w:rPr>
              <w:t>号源信息</w:t>
            </w:r>
            <w:proofErr w:type="gramEnd"/>
            <w:r>
              <w:rPr>
                <w:rFonts w:ascii="宋体" w:eastAsia="宋体" w:hAnsi="宋体" w:hint="eastAsia"/>
                <w:color w:val="000000"/>
                <w:sz w:val="21"/>
                <w:szCs w:val="21"/>
                <w:lang w:val="en-US"/>
              </w:rPr>
              <w:t>、停诊信息，以及提交预约、取消预约(退费)、查询预约、预约支付(调用医院小程序支付，对原有提供给院内小程序调用的接口改造)、查询挂号</w:t>
            </w:r>
            <w:proofErr w:type="gramStart"/>
            <w:r>
              <w:rPr>
                <w:rFonts w:ascii="宋体" w:eastAsia="宋体" w:hAnsi="宋体" w:hint="eastAsia"/>
                <w:color w:val="000000"/>
                <w:sz w:val="21"/>
                <w:szCs w:val="21"/>
                <w:lang w:val="en-US"/>
              </w:rPr>
              <w:t>单支付</w:t>
            </w:r>
            <w:proofErr w:type="gramEnd"/>
            <w:r>
              <w:rPr>
                <w:rFonts w:ascii="宋体" w:eastAsia="宋体" w:hAnsi="宋体" w:hint="eastAsia"/>
                <w:color w:val="000000"/>
                <w:sz w:val="21"/>
                <w:szCs w:val="21"/>
                <w:lang w:val="en-US"/>
              </w:rPr>
              <w:t>状态等功能，所有接口数据与医院 HIS系统实时一致。</w:t>
            </w:r>
          </w:p>
        </w:tc>
      </w:tr>
      <w:tr w:rsidR="000041CA" w:rsidTr="00AA115A">
        <w:trPr>
          <w:trHeight w:val="1842"/>
          <w:jc w:val="center"/>
        </w:trPr>
        <w:tc>
          <w:tcPr>
            <w:tcW w:w="761" w:type="pct"/>
            <w:vMerge/>
          </w:tcPr>
          <w:p w:rsidR="000041CA" w:rsidRDefault="000041CA" w:rsidP="00AA115A">
            <w:pPr>
              <w:spacing w:line="360" w:lineRule="auto"/>
              <w:jc w:val="center"/>
              <w:rPr>
                <w:rFonts w:ascii="宋体" w:eastAsia="宋体" w:hAnsi="宋体"/>
                <w:color w:val="000000"/>
                <w:sz w:val="21"/>
                <w:szCs w:val="21"/>
                <w:lang w:val="en-US"/>
              </w:rPr>
            </w:pPr>
          </w:p>
        </w:tc>
        <w:tc>
          <w:tcPr>
            <w:tcW w:w="1369" w:type="pct"/>
            <w:gridSpan w:val="2"/>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国标</w:t>
            </w:r>
            <w:proofErr w:type="gramStart"/>
            <w:r>
              <w:rPr>
                <w:rFonts w:ascii="宋体" w:eastAsia="宋体" w:hAnsi="宋体" w:hint="eastAsia"/>
                <w:color w:val="000000"/>
                <w:sz w:val="21"/>
                <w:szCs w:val="21"/>
                <w:lang w:val="en-US"/>
              </w:rPr>
              <w:t>医</w:t>
            </w:r>
            <w:proofErr w:type="gramEnd"/>
            <w:r>
              <w:rPr>
                <w:rFonts w:ascii="宋体" w:eastAsia="宋体" w:hAnsi="宋体" w:hint="eastAsia"/>
                <w:color w:val="000000"/>
                <w:sz w:val="21"/>
                <w:szCs w:val="21"/>
                <w:lang w:val="en-US"/>
              </w:rPr>
              <w:t>保2.0</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开发</w:t>
            </w:r>
            <w:proofErr w:type="gramStart"/>
            <w:r>
              <w:rPr>
                <w:rFonts w:ascii="宋体" w:eastAsia="宋体" w:hAnsi="宋体" w:hint="eastAsia"/>
                <w:color w:val="000000"/>
                <w:sz w:val="21"/>
                <w:szCs w:val="21"/>
                <w:lang w:val="en-US"/>
              </w:rPr>
              <w:t>医保相关</w:t>
            </w:r>
            <w:proofErr w:type="gramEnd"/>
            <w:r>
              <w:rPr>
                <w:rFonts w:ascii="宋体" w:eastAsia="宋体" w:hAnsi="宋体" w:hint="eastAsia"/>
                <w:color w:val="000000"/>
                <w:sz w:val="21"/>
                <w:szCs w:val="21"/>
                <w:lang w:val="en-US"/>
              </w:rPr>
              <w:t>对接接口，实现健康160平台对接医院国标</w:t>
            </w:r>
            <w:proofErr w:type="gramStart"/>
            <w:r>
              <w:rPr>
                <w:rFonts w:ascii="宋体" w:eastAsia="宋体" w:hAnsi="宋体" w:hint="eastAsia"/>
                <w:color w:val="000000"/>
                <w:sz w:val="21"/>
                <w:szCs w:val="21"/>
                <w:lang w:val="en-US"/>
              </w:rPr>
              <w:t>医</w:t>
            </w:r>
            <w:proofErr w:type="gramEnd"/>
            <w:r>
              <w:rPr>
                <w:rFonts w:ascii="宋体" w:eastAsia="宋体" w:hAnsi="宋体" w:hint="eastAsia"/>
                <w:color w:val="000000"/>
                <w:sz w:val="21"/>
                <w:szCs w:val="21"/>
                <w:lang w:val="en-US"/>
              </w:rPr>
              <w:t>保2.0系统的</w:t>
            </w:r>
            <w:proofErr w:type="gramStart"/>
            <w:r>
              <w:rPr>
                <w:rFonts w:ascii="宋体" w:eastAsia="宋体" w:hAnsi="宋体" w:hint="eastAsia"/>
                <w:color w:val="000000"/>
                <w:sz w:val="21"/>
                <w:szCs w:val="21"/>
                <w:lang w:val="en-US"/>
              </w:rPr>
              <w:t>医</w:t>
            </w:r>
            <w:proofErr w:type="gramEnd"/>
            <w:r>
              <w:rPr>
                <w:rFonts w:ascii="宋体" w:eastAsia="宋体" w:hAnsi="宋体" w:hint="eastAsia"/>
                <w:color w:val="000000"/>
                <w:sz w:val="21"/>
                <w:szCs w:val="21"/>
                <w:lang w:val="en-US"/>
              </w:rPr>
              <w:t>保挂号预算、</w:t>
            </w:r>
            <w:proofErr w:type="gramStart"/>
            <w:r>
              <w:rPr>
                <w:rFonts w:ascii="宋体" w:eastAsia="宋体" w:hAnsi="宋体" w:hint="eastAsia"/>
                <w:color w:val="000000"/>
                <w:sz w:val="21"/>
                <w:szCs w:val="21"/>
                <w:lang w:val="en-US"/>
              </w:rPr>
              <w:t>医</w:t>
            </w:r>
            <w:proofErr w:type="gramEnd"/>
            <w:r>
              <w:rPr>
                <w:rFonts w:ascii="宋体" w:eastAsia="宋体" w:hAnsi="宋体" w:hint="eastAsia"/>
                <w:color w:val="000000"/>
                <w:sz w:val="21"/>
                <w:szCs w:val="21"/>
                <w:lang w:val="en-US"/>
              </w:rPr>
              <w:t>保挂号(支付)、</w:t>
            </w:r>
            <w:proofErr w:type="gramStart"/>
            <w:r>
              <w:rPr>
                <w:rFonts w:ascii="宋体" w:eastAsia="宋体" w:hAnsi="宋体" w:hint="eastAsia"/>
                <w:color w:val="000000"/>
                <w:sz w:val="21"/>
                <w:szCs w:val="21"/>
                <w:lang w:val="en-US"/>
              </w:rPr>
              <w:t>退号</w:t>
            </w:r>
            <w:proofErr w:type="gramEnd"/>
            <w:r>
              <w:rPr>
                <w:rFonts w:ascii="宋体" w:eastAsia="宋体" w:hAnsi="宋体" w:hint="eastAsia"/>
                <w:color w:val="000000"/>
                <w:sz w:val="21"/>
                <w:szCs w:val="21"/>
                <w:lang w:val="en-US"/>
              </w:rPr>
              <w:t>(退款)等功能,符合</w:t>
            </w:r>
            <w:proofErr w:type="gramStart"/>
            <w:r>
              <w:rPr>
                <w:rFonts w:ascii="宋体" w:eastAsia="宋体" w:hAnsi="宋体" w:hint="eastAsia"/>
                <w:color w:val="000000"/>
                <w:sz w:val="21"/>
                <w:szCs w:val="21"/>
                <w:lang w:val="en-US"/>
              </w:rPr>
              <w:t>医</w:t>
            </w:r>
            <w:proofErr w:type="gramEnd"/>
            <w:r>
              <w:rPr>
                <w:rFonts w:ascii="宋体" w:eastAsia="宋体" w:hAnsi="宋体" w:hint="eastAsia"/>
                <w:color w:val="000000"/>
                <w:sz w:val="21"/>
                <w:szCs w:val="21"/>
                <w:lang w:val="en-US"/>
              </w:rPr>
              <w:t>保结算相关规范要求。调用医院小程序支付，对原有提供给院内小程序调用的接口改造。</w:t>
            </w:r>
          </w:p>
        </w:tc>
      </w:tr>
      <w:tr w:rsidR="000041CA" w:rsidTr="00AA115A">
        <w:trPr>
          <w:trHeight w:val="510"/>
          <w:jc w:val="center"/>
        </w:trPr>
        <w:tc>
          <w:tcPr>
            <w:tcW w:w="761" w:type="pct"/>
            <w:vMerge/>
          </w:tcPr>
          <w:p w:rsidR="000041CA" w:rsidRDefault="000041CA" w:rsidP="00AA115A">
            <w:pPr>
              <w:spacing w:line="360" w:lineRule="auto"/>
              <w:jc w:val="center"/>
              <w:rPr>
                <w:rFonts w:ascii="宋体" w:eastAsia="宋体" w:hAnsi="宋体"/>
                <w:color w:val="000000"/>
                <w:sz w:val="21"/>
                <w:szCs w:val="21"/>
                <w:lang w:val="en-US"/>
              </w:rPr>
            </w:pPr>
          </w:p>
        </w:tc>
        <w:tc>
          <w:tcPr>
            <w:tcW w:w="1369" w:type="pct"/>
            <w:gridSpan w:val="2"/>
            <w:vAlign w:val="center"/>
          </w:tcPr>
          <w:p w:rsidR="000041CA" w:rsidRDefault="000041CA" w:rsidP="00AA115A">
            <w:pPr>
              <w:spacing w:line="360" w:lineRule="auto"/>
              <w:jc w:val="center"/>
              <w:rPr>
                <w:rFonts w:ascii="宋体" w:eastAsia="宋体" w:hAnsi="宋体"/>
                <w:sz w:val="21"/>
                <w:szCs w:val="21"/>
              </w:rPr>
            </w:pPr>
            <w:r>
              <w:rPr>
                <w:rFonts w:ascii="宋体" w:eastAsia="宋体" w:hAnsi="宋体" w:hint="eastAsia"/>
                <w:color w:val="000000"/>
                <w:sz w:val="21"/>
                <w:szCs w:val="21"/>
                <w:lang w:val="en-US"/>
              </w:rPr>
              <w:t>医院调用接口</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开发医院</w:t>
            </w:r>
            <w:proofErr w:type="gramStart"/>
            <w:r>
              <w:rPr>
                <w:rFonts w:ascii="宋体" w:eastAsia="宋体" w:hAnsi="宋体" w:hint="eastAsia"/>
                <w:color w:val="000000"/>
                <w:sz w:val="21"/>
                <w:szCs w:val="21"/>
                <w:lang w:val="en-US"/>
              </w:rPr>
              <w:t>端操作</w:t>
            </w:r>
            <w:proofErr w:type="gramEnd"/>
            <w:r>
              <w:rPr>
                <w:rFonts w:ascii="宋体" w:eastAsia="宋体" w:hAnsi="宋体" w:hint="eastAsia"/>
                <w:color w:val="000000"/>
                <w:sz w:val="21"/>
                <w:szCs w:val="21"/>
                <w:lang w:val="en-US"/>
              </w:rPr>
              <w:t>接口，实现医院现场取消订单、退费功能与健康160平台的同步。</w:t>
            </w:r>
          </w:p>
        </w:tc>
      </w:tr>
      <w:tr w:rsidR="000041CA" w:rsidTr="00AA115A">
        <w:trPr>
          <w:trHeight w:val="340"/>
          <w:jc w:val="center"/>
        </w:trPr>
        <w:tc>
          <w:tcPr>
            <w:tcW w:w="761" w:type="pct"/>
            <w:vMerge/>
          </w:tcPr>
          <w:p w:rsidR="000041CA" w:rsidRDefault="000041CA" w:rsidP="00AA115A">
            <w:pPr>
              <w:spacing w:line="360" w:lineRule="auto"/>
              <w:jc w:val="center"/>
              <w:rPr>
                <w:rFonts w:ascii="宋体" w:eastAsia="宋体" w:hAnsi="宋体"/>
                <w:color w:val="000000"/>
                <w:sz w:val="21"/>
                <w:szCs w:val="21"/>
                <w:lang w:val="en-US"/>
              </w:rPr>
            </w:pPr>
          </w:p>
        </w:tc>
        <w:tc>
          <w:tcPr>
            <w:tcW w:w="1369" w:type="pct"/>
            <w:gridSpan w:val="2"/>
            <w:vAlign w:val="center"/>
          </w:tcPr>
          <w:p w:rsidR="000041CA" w:rsidRDefault="000041CA" w:rsidP="00AA115A">
            <w:pPr>
              <w:spacing w:line="360" w:lineRule="auto"/>
              <w:jc w:val="center"/>
              <w:rPr>
                <w:rFonts w:ascii="宋体" w:eastAsia="宋体" w:hAnsi="宋体"/>
                <w:sz w:val="21"/>
                <w:szCs w:val="21"/>
                <w:lang w:val="en-US"/>
              </w:rPr>
            </w:pPr>
            <w:r>
              <w:rPr>
                <w:rFonts w:ascii="宋体" w:eastAsia="宋体" w:hAnsi="宋体" w:hint="eastAsia"/>
                <w:color w:val="000000"/>
                <w:sz w:val="21"/>
                <w:szCs w:val="21"/>
                <w:lang w:val="en-US"/>
              </w:rPr>
              <w:t>报表调整</w:t>
            </w:r>
          </w:p>
        </w:tc>
        <w:tc>
          <w:tcPr>
            <w:tcW w:w="2868" w:type="pct"/>
            <w:vAlign w:val="center"/>
          </w:tcPr>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根据健康160服务接入后的业务数据流转逻辑，完成医院财务相关报表的定制化调整。</w:t>
            </w:r>
          </w:p>
        </w:tc>
      </w:tr>
      <w:tr w:rsidR="000041CA" w:rsidTr="00AA115A">
        <w:trPr>
          <w:trHeight w:val="340"/>
          <w:jc w:val="center"/>
        </w:trPr>
        <w:tc>
          <w:tcPr>
            <w:tcW w:w="761"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系统集成</w:t>
            </w:r>
          </w:p>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要求</w:t>
            </w:r>
          </w:p>
        </w:tc>
        <w:tc>
          <w:tcPr>
            <w:tcW w:w="4238" w:type="pct"/>
            <w:gridSpan w:val="3"/>
            <w:vAlign w:val="center"/>
          </w:tcPr>
          <w:p w:rsidR="000041CA" w:rsidRDefault="000041CA" w:rsidP="00AA115A">
            <w:pPr>
              <w:spacing w:line="360" w:lineRule="auto"/>
              <w:rPr>
                <w:rFonts w:ascii="宋体" w:eastAsia="宋体" w:hAnsi="宋体"/>
                <w:strike/>
                <w:color w:val="000000"/>
                <w:sz w:val="21"/>
                <w:szCs w:val="21"/>
                <w:lang w:val="en-US"/>
              </w:rPr>
            </w:pPr>
            <w:r>
              <w:rPr>
                <w:rFonts w:ascii="宋体" w:eastAsia="宋体" w:hAnsi="宋体" w:hint="eastAsia"/>
                <w:color w:val="000000"/>
                <w:sz w:val="21"/>
                <w:szCs w:val="21"/>
                <w:lang w:val="en-US"/>
              </w:rPr>
              <w:t>本项目需与医院现有互联网医院小程序实现全功能无缝集成，在原有小程序基础上完成功能升级及接口开发。集成后不改变原有小程序的使用逻辑、数据存储方式及服务流程，确保患者操作无感知、使用体验不受影响。</w:t>
            </w:r>
          </w:p>
          <w:p w:rsidR="000041CA" w:rsidRDefault="000041CA" w:rsidP="00AA115A">
            <w:pPr>
              <w:spacing w:line="360" w:lineRule="auto"/>
              <w:rPr>
                <w:rFonts w:ascii="宋体" w:eastAsia="宋体" w:hAnsi="宋体"/>
                <w:color w:val="000000"/>
                <w:sz w:val="21"/>
                <w:szCs w:val="21"/>
                <w:lang w:val="en-US"/>
              </w:rPr>
            </w:pPr>
            <w:r>
              <w:rPr>
                <w:rFonts w:ascii="宋体" w:eastAsia="宋体" w:hAnsi="宋体" w:hint="eastAsia"/>
                <w:color w:val="000000"/>
                <w:sz w:val="21"/>
                <w:szCs w:val="21"/>
                <w:lang w:val="en-US"/>
              </w:rPr>
              <w:t>若采用新建小程序承载健康160对接及相关升级功能，则新建小程序须完整覆盖现有互联网医院小程序的全部功能模块、数据信息及服务场景，实现原</w:t>
            </w:r>
            <w:r>
              <w:rPr>
                <w:rFonts w:ascii="宋体" w:eastAsia="宋体" w:hAnsi="宋体" w:hint="eastAsia"/>
                <w:color w:val="000000"/>
                <w:sz w:val="21"/>
                <w:szCs w:val="21"/>
                <w:lang w:val="en-US"/>
              </w:rPr>
              <w:lastRenderedPageBreak/>
              <w:t>有小程序功能的全面迁移与替代，保障患者服务不中断、功能无缺失、业务平稳过渡。</w:t>
            </w:r>
          </w:p>
        </w:tc>
      </w:tr>
      <w:tr w:rsidR="000041CA" w:rsidTr="00AA115A">
        <w:trPr>
          <w:trHeight w:val="340"/>
          <w:jc w:val="center"/>
        </w:trPr>
        <w:tc>
          <w:tcPr>
            <w:tcW w:w="761" w:type="pct"/>
            <w:vAlign w:val="center"/>
          </w:tcPr>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lastRenderedPageBreak/>
              <w:t>系统实施</w:t>
            </w:r>
          </w:p>
          <w:p w:rsidR="000041CA" w:rsidRDefault="000041CA" w:rsidP="00AA115A">
            <w:pPr>
              <w:spacing w:line="360" w:lineRule="auto"/>
              <w:jc w:val="center"/>
              <w:rPr>
                <w:rFonts w:ascii="宋体" w:eastAsia="宋体" w:hAnsi="宋体"/>
                <w:color w:val="000000"/>
                <w:sz w:val="21"/>
                <w:szCs w:val="21"/>
                <w:lang w:val="en-US"/>
              </w:rPr>
            </w:pPr>
            <w:r>
              <w:rPr>
                <w:rFonts w:ascii="宋体" w:eastAsia="宋体" w:hAnsi="宋体" w:hint="eastAsia"/>
                <w:color w:val="000000"/>
                <w:sz w:val="21"/>
                <w:szCs w:val="21"/>
                <w:lang w:val="en-US"/>
              </w:rPr>
              <w:t>要求</w:t>
            </w:r>
          </w:p>
        </w:tc>
        <w:tc>
          <w:tcPr>
            <w:tcW w:w="4238" w:type="pct"/>
            <w:gridSpan w:val="3"/>
            <w:vAlign w:val="center"/>
          </w:tcPr>
          <w:p w:rsidR="000041CA" w:rsidRDefault="000041CA" w:rsidP="00AA115A">
            <w:pPr>
              <w:pStyle w:val="a4"/>
              <w:spacing w:line="360" w:lineRule="auto"/>
              <w:jc w:val="both"/>
              <w:rPr>
                <w:rFonts w:ascii="宋体" w:eastAsia="宋体" w:hAnsi="宋体"/>
                <w:b w:val="0"/>
                <w:bCs w:val="0"/>
                <w:sz w:val="21"/>
                <w:szCs w:val="21"/>
                <w:lang w:val="en-US"/>
              </w:rPr>
            </w:pPr>
            <w:r>
              <w:rPr>
                <w:rFonts w:ascii="宋体" w:eastAsia="宋体" w:hAnsi="宋体" w:hint="eastAsia"/>
                <w:b w:val="0"/>
                <w:bCs w:val="0"/>
                <w:sz w:val="21"/>
                <w:szCs w:val="21"/>
                <w:lang w:val="en-US"/>
              </w:rPr>
              <w:t>系统前期沟通、联调、测试、培训、上线运行、客户化修改、一年</w:t>
            </w:r>
            <w:proofErr w:type="gramStart"/>
            <w:r>
              <w:rPr>
                <w:rFonts w:ascii="宋体" w:eastAsia="宋体" w:hAnsi="宋体" w:hint="eastAsia"/>
                <w:b w:val="0"/>
                <w:bCs w:val="0"/>
                <w:sz w:val="21"/>
                <w:szCs w:val="21"/>
                <w:lang w:val="en-US"/>
              </w:rPr>
              <w:t>内维保维稳调优</w:t>
            </w:r>
            <w:proofErr w:type="gramEnd"/>
            <w:r>
              <w:rPr>
                <w:rFonts w:ascii="宋体" w:eastAsia="宋体" w:hAnsi="宋体" w:hint="eastAsia"/>
                <w:b w:val="0"/>
                <w:bCs w:val="0"/>
                <w:sz w:val="21"/>
                <w:szCs w:val="21"/>
                <w:lang w:val="en-US"/>
              </w:rPr>
              <w:t>。</w:t>
            </w:r>
          </w:p>
        </w:tc>
      </w:tr>
    </w:tbl>
    <w:p w:rsidR="000041CA" w:rsidRDefault="000041CA" w:rsidP="000041CA">
      <w:pPr>
        <w:adjustRightInd w:val="0"/>
        <w:snapToGrid w:val="0"/>
        <w:spacing w:line="360" w:lineRule="auto"/>
        <w:rPr>
          <w:rFonts w:ascii="宋体" w:eastAsia="宋体" w:hAnsi="宋体"/>
          <w:b/>
          <w:bCs/>
          <w:sz w:val="21"/>
          <w:szCs w:val="21"/>
          <w:lang w:val="en-US"/>
        </w:rPr>
      </w:pPr>
    </w:p>
    <w:p w:rsidR="000041CA" w:rsidRDefault="000041CA" w:rsidP="000041CA">
      <w:pPr>
        <w:adjustRightInd w:val="0"/>
        <w:snapToGrid w:val="0"/>
        <w:spacing w:line="360" w:lineRule="auto"/>
        <w:rPr>
          <w:rFonts w:ascii="宋体" w:eastAsia="宋体" w:hAnsi="宋体"/>
          <w:b/>
          <w:bCs/>
          <w:sz w:val="21"/>
          <w:szCs w:val="21"/>
          <w:lang w:val="en-US"/>
        </w:rPr>
      </w:pPr>
      <w:r>
        <w:rPr>
          <w:rFonts w:ascii="宋体" w:eastAsia="宋体" w:hAnsi="宋体" w:hint="eastAsia"/>
          <w:b/>
          <w:color w:val="000000"/>
          <w:sz w:val="21"/>
          <w:szCs w:val="21"/>
        </w:rPr>
        <w:t>★</w:t>
      </w:r>
      <w:r>
        <w:rPr>
          <w:rFonts w:ascii="宋体" w:eastAsia="宋体" w:hAnsi="宋体" w:hint="eastAsia"/>
          <w:b/>
          <w:bCs/>
          <w:sz w:val="21"/>
          <w:szCs w:val="21"/>
          <w:lang w:val="en-US"/>
        </w:rPr>
        <w:t>四、商务和服务需求（须逐条响应，提供承诺函并加盖公章（格式自拟），未响应或不满足的作无效投标处理。）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57"/>
        <w:gridCol w:w="5815"/>
      </w:tblGrid>
      <w:tr w:rsidR="000041CA" w:rsidTr="00AA115A">
        <w:trPr>
          <w:trHeight w:val="520"/>
          <w:jc w:val="center"/>
        </w:trPr>
        <w:tc>
          <w:tcPr>
            <w:tcW w:w="497" w:type="pct"/>
          </w:tcPr>
          <w:p w:rsidR="000041CA" w:rsidRDefault="000041CA" w:rsidP="000041CA">
            <w:pPr>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序号</w:t>
            </w:r>
          </w:p>
        </w:tc>
        <w:tc>
          <w:tcPr>
            <w:tcW w:w="1090" w:type="pct"/>
          </w:tcPr>
          <w:p w:rsidR="000041CA" w:rsidRDefault="000041CA" w:rsidP="000041CA">
            <w:pPr>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商务和服务项目</w:t>
            </w:r>
          </w:p>
        </w:tc>
        <w:tc>
          <w:tcPr>
            <w:tcW w:w="3412" w:type="pct"/>
          </w:tcPr>
          <w:p w:rsidR="000041CA" w:rsidRDefault="000041CA" w:rsidP="000041CA">
            <w:pPr>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商务和服务要求</w:t>
            </w:r>
          </w:p>
        </w:tc>
      </w:tr>
      <w:tr w:rsidR="000041CA" w:rsidTr="00AA115A">
        <w:trPr>
          <w:trHeight w:val="501"/>
          <w:jc w:val="center"/>
        </w:trPr>
        <w:tc>
          <w:tcPr>
            <w:tcW w:w="497" w:type="pct"/>
            <w:vAlign w:val="center"/>
          </w:tcPr>
          <w:p w:rsidR="000041CA" w:rsidRDefault="000041CA" w:rsidP="00AA115A">
            <w:pPr>
              <w:autoSpaceDE w:val="0"/>
              <w:autoSpaceDN w:val="0"/>
              <w:adjustRightInd w:val="0"/>
              <w:snapToGrid w:val="0"/>
              <w:spacing w:line="360" w:lineRule="auto"/>
              <w:jc w:val="center"/>
              <w:rPr>
                <w:rFonts w:ascii="宋体" w:eastAsia="宋体" w:hAnsi="宋体"/>
                <w:snapToGrid w:val="0"/>
                <w:sz w:val="21"/>
                <w:szCs w:val="21"/>
              </w:rPr>
            </w:pPr>
            <w:r>
              <w:rPr>
                <w:rFonts w:ascii="宋体" w:eastAsia="宋体" w:hAnsi="宋体" w:hint="eastAsia"/>
                <w:snapToGrid w:val="0"/>
                <w:sz w:val="21"/>
                <w:szCs w:val="21"/>
              </w:rPr>
              <w:t>1</w:t>
            </w:r>
          </w:p>
        </w:tc>
        <w:tc>
          <w:tcPr>
            <w:tcW w:w="1090" w:type="pct"/>
            <w:vAlign w:val="center"/>
          </w:tcPr>
          <w:p w:rsidR="000041CA" w:rsidRDefault="000041CA" w:rsidP="00AA115A">
            <w:pPr>
              <w:autoSpaceDE w:val="0"/>
              <w:autoSpaceDN w:val="0"/>
              <w:adjustRightInd w:val="0"/>
              <w:snapToGrid w:val="0"/>
              <w:spacing w:line="360" w:lineRule="auto"/>
              <w:jc w:val="center"/>
              <w:rPr>
                <w:rFonts w:ascii="宋体" w:eastAsia="宋体" w:hAnsi="宋体"/>
                <w:snapToGrid w:val="0"/>
                <w:sz w:val="21"/>
                <w:szCs w:val="21"/>
              </w:rPr>
            </w:pPr>
            <w:r>
              <w:rPr>
                <w:rFonts w:ascii="宋体" w:eastAsia="宋体" w:hAnsi="宋体" w:hint="eastAsia"/>
                <w:snapToGrid w:val="0"/>
                <w:sz w:val="21"/>
                <w:szCs w:val="21"/>
              </w:rPr>
              <w:t>供货期</w:t>
            </w:r>
          </w:p>
          <w:p w:rsidR="000041CA" w:rsidRDefault="000041CA" w:rsidP="00AA115A">
            <w:pPr>
              <w:autoSpaceDE w:val="0"/>
              <w:autoSpaceDN w:val="0"/>
              <w:adjustRightInd w:val="0"/>
              <w:snapToGrid w:val="0"/>
              <w:spacing w:line="360" w:lineRule="auto"/>
              <w:jc w:val="center"/>
              <w:rPr>
                <w:rFonts w:ascii="宋体" w:eastAsia="宋体" w:hAnsi="宋体"/>
                <w:snapToGrid w:val="0"/>
                <w:sz w:val="21"/>
                <w:szCs w:val="21"/>
              </w:rPr>
            </w:pPr>
            <w:r>
              <w:rPr>
                <w:rFonts w:ascii="宋体" w:eastAsia="宋体" w:hAnsi="宋体" w:hint="eastAsia"/>
                <w:snapToGrid w:val="0"/>
                <w:sz w:val="21"/>
                <w:szCs w:val="21"/>
              </w:rPr>
              <w:t>（合同履行期限）</w:t>
            </w:r>
          </w:p>
        </w:tc>
        <w:tc>
          <w:tcPr>
            <w:tcW w:w="3412" w:type="pct"/>
            <w:vAlign w:val="center"/>
          </w:tcPr>
          <w:p w:rsidR="000041CA" w:rsidRDefault="000041CA" w:rsidP="00AA115A">
            <w:pPr>
              <w:autoSpaceDE w:val="0"/>
              <w:autoSpaceDN w:val="0"/>
              <w:adjustRightInd w:val="0"/>
              <w:snapToGrid w:val="0"/>
              <w:spacing w:line="360" w:lineRule="auto"/>
              <w:rPr>
                <w:rFonts w:ascii="宋体" w:eastAsia="宋体" w:hAnsi="宋体"/>
                <w:snapToGrid w:val="0"/>
                <w:sz w:val="21"/>
                <w:szCs w:val="21"/>
              </w:rPr>
            </w:pPr>
            <w:r>
              <w:rPr>
                <w:rFonts w:ascii="宋体" w:eastAsia="宋体" w:hAnsi="宋体" w:hint="eastAsia"/>
                <w:snapToGrid w:val="0"/>
                <w:sz w:val="21"/>
                <w:szCs w:val="21"/>
              </w:rPr>
              <w:t>合同签订后</w:t>
            </w:r>
            <w:r>
              <w:rPr>
                <w:rFonts w:ascii="宋体" w:eastAsia="宋体" w:hAnsi="宋体" w:hint="eastAsia"/>
                <w:snapToGrid w:val="0"/>
                <w:sz w:val="21"/>
                <w:szCs w:val="21"/>
                <w:lang w:val="en-US"/>
              </w:rPr>
              <w:t>90</w:t>
            </w:r>
            <w:r>
              <w:rPr>
                <w:rFonts w:ascii="宋体" w:eastAsia="宋体" w:hAnsi="宋体" w:hint="eastAsia"/>
                <w:snapToGrid w:val="0"/>
                <w:sz w:val="21"/>
                <w:szCs w:val="21"/>
              </w:rPr>
              <w:t>个工作日内完成全部设备供货及安装调试工作</w:t>
            </w:r>
          </w:p>
        </w:tc>
      </w:tr>
      <w:tr w:rsidR="000041CA" w:rsidTr="00AA115A">
        <w:trPr>
          <w:trHeight w:val="485"/>
          <w:jc w:val="center"/>
        </w:trPr>
        <w:tc>
          <w:tcPr>
            <w:tcW w:w="497" w:type="pct"/>
            <w:vAlign w:val="center"/>
          </w:tcPr>
          <w:p w:rsidR="000041CA" w:rsidRDefault="000041CA" w:rsidP="00AA115A">
            <w:pPr>
              <w:autoSpaceDE w:val="0"/>
              <w:autoSpaceDN w:val="0"/>
              <w:adjustRightInd w:val="0"/>
              <w:snapToGrid w:val="0"/>
              <w:spacing w:line="360" w:lineRule="auto"/>
              <w:jc w:val="center"/>
              <w:rPr>
                <w:rFonts w:ascii="宋体" w:eastAsia="宋体" w:hAnsi="宋体"/>
                <w:snapToGrid w:val="0"/>
                <w:sz w:val="21"/>
                <w:szCs w:val="21"/>
              </w:rPr>
            </w:pPr>
            <w:r>
              <w:rPr>
                <w:rFonts w:ascii="宋体" w:eastAsia="宋体" w:hAnsi="宋体" w:hint="eastAsia"/>
                <w:snapToGrid w:val="0"/>
                <w:sz w:val="21"/>
                <w:szCs w:val="21"/>
              </w:rPr>
              <w:t>2</w:t>
            </w:r>
          </w:p>
        </w:tc>
        <w:tc>
          <w:tcPr>
            <w:tcW w:w="1090" w:type="pct"/>
            <w:vAlign w:val="center"/>
          </w:tcPr>
          <w:p w:rsidR="000041CA" w:rsidRDefault="000041CA" w:rsidP="00AA115A">
            <w:pPr>
              <w:autoSpaceDE w:val="0"/>
              <w:autoSpaceDN w:val="0"/>
              <w:adjustRightInd w:val="0"/>
              <w:snapToGrid w:val="0"/>
              <w:spacing w:line="360" w:lineRule="auto"/>
              <w:jc w:val="center"/>
              <w:rPr>
                <w:rFonts w:ascii="宋体" w:eastAsia="宋体" w:hAnsi="宋体"/>
                <w:snapToGrid w:val="0"/>
                <w:sz w:val="21"/>
                <w:szCs w:val="21"/>
              </w:rPr>
            </w:pPr>
            <w:r>
              <w:rPr>
                <w:rFonts w:ascii="宋体" w:eastAsia="宋体" w:hAnsi="宋体" w:hint="eastAsia"/>
                <w:snapToGrid w:val="0"/>
                <w:sz w:val="21"/>
                <w:szCs w:val="21"/>
              </w:rPr>
              <w:t>质保期</w:t>
            </w:r>
          </w:p>
        </w:tc>
        <w:tc>
          <w:tcPr>
            <w:tcW w:w="3412" w:type="pct"/>
            <w:vAlign w:val="center"/>
          </w:tcPr>
          <w:p w:rsidR="000041CA" w:rsidRDefault="000041CA" w:rsidP="00AA115A">
            <w:pPr>
              <w:autoSpaceDE w:val="0"/>
              <w:autoSpaceDN w:val="0"/>
              <w:adjustRightInd w:val="0"/>
              <w:snapToGrid w:val="0"/>
              <w:spacing w:line="360" w:lineRule="auto"/>
              <w:rPr>
                <w:rFonts w:ascii="宋体" w:eastAsia="宋体" w:hAnsi="宋体"/>
                <w:snapToGrid w:val="0"/>
                <w:sz w:val="21"/>
                <w:szCs w:val="21"/>
              </w:rPr>
            </w:pPr>
            <w:r>
              <w:rPr>
                <w:rFonts w:ascii="宋体" w:eastAsia="宋体" w:hAnsi="宋体" w:hint="eastAsia"/>
                <w:snapToGrid w:val="0"/>
                <w:sz w:val="21"/>
                <w:szCs w:val="21"/>
              </w:rPr>
              <w:t>免费质保</w:t>
            </w:r>
            <w:r>
              <w:rPr>
                <w:rFonts w:ascii="宋体" w:eastAsia="宋体" w:hAnsi="宋体" w:hint="eastAsia"/>
                <w:snapToGrid w:val="0"/>
                <w:sz w:val="21"/>
                <w:szCs w:val="21"/>
                <w:lang w:val="en-US"/>
              </w:rPr>
              <w:t>不少于</w:t>
            </w:r>
            <w:r>
              <w:rPr>
                <w:rFonts w:ascii="宋体" w:eastAsia="宋体" w:hAnsi="宋体" w:hint="eastAsia"/>
                <w:snapToGrid w:val="0"/>
                <w:sz w:val="21"/>
                <w:szCs w:val="21"/>
              </w:rPr>
              <w:t>一年</w:t>
            </w:r>
          </w:p>
        </w:tc>
      </w:tr>
      <w:tr w:rsidR="000041CA" w:rsidTr="00AA115A">
        <w:trPr>
          <w:trHeight w:val="90"/>
          <w:jc w:val="center"/>
        </w:trPr>
        <w:tc>
          <w:tcPr>
            <w:tcW w:w="497" w:type="pct"/>
            <w:vAlign w:val="center"/>
          </w:tcPr>
          <w:p w:rsidR="000041CA" w:rsidRDefault="000041CA" w:rsidP="00AA115A">
            <w:pPr>
              <w:autoSpaceDE w:val="0"/>
              <w:autoSpaceDN w:val="0"/>
              <w:adjustRightInd w:val="0"/>
              <w:snapToGrid w:val="0"/>
              <w:spacing w:line="360" w:lineRule="auto"/>
              <w:jc w:val="center"/>
              <w:rPr>
                <w:rFonts w:ascii="宋体" w:eastAsia="宋体" w:hAnsi="宋体"/>
                <w:snapToGrid w:val="0"/>
                <w:sz w:val="21"/>
                <w:szCs w:val="21"/>
              </w:rPr>
            </w:pPr>
            <w:r>
              <w:rPr>
                <w:rFonts w:ascii="宋体" w:eastAsia="宋体" w:hAnsi="宋体" w:hint="eastAsia"/>
                <w:snapToGrid w:val="0"/>
                <w:sz w:val="21"/>
                <w:szCs w:val="21"/>
              </w:rPr>
              <w:t>3</w:t>
            </w:r>
          </w:p>
        </w:tc>
        <w:tc>
          <w:tcPr>
            <w:tcW w:w="1090" w:type="pct"/>
            <w:vAlign w:val="center"/>
          </w:tcPr>
          <w:p w:rsidR="000041CA" w:rsidRDefault="000041CA" w:rsidP="00AA115A">
            <w:pPr>
              <w:widowControl/>
              <w:autoSpaceDE w:val="0"/>
              <w:autoSpaceDN w:val="0"/>
              <w:adjustRightInd w:val="0"/>
              <w:snapToGrid w:val="0"/>
              <w:spacing w:line="360" w:lineRule="auto"/>
              <w:jc w:val="center"/>
              <w:rPr>
                <w:rFonts w:ascii="宋体" w:eastAsia="宋体" w:hAnsi="宋体"/>
                <w:snapToGrid w:val="0"/>
                <w:sz w:val="21"/>
                <w:szCs w:val="21"/>
              </w:rPr>
            </w:pPr>
            <w:r>
              <w:rPr>
                <w:rFonts w:ascii="宋体" w:eastAsia="宋体" w:hAnsi="宋体" w:hint="eastAsia"/>
                <w:snapToGrid w:val="0"/>
                <w:sz w:val="21"/>
                <w:szCs w:val="21"/>
              </w:rPr>
              <w:t>原厂售后</w:t>
            </w:r>
          </w:p>
          <w:p w:rsidR="000041CA" w:rsidRDefault="000041CA" w:rsidP="00AA115A">
            <w:pPr>
              <w:widowControl/>
              <w:autoSpaceDE w:val="0"/>
              <w:autoSpaceDN w:val="0"/>
              <w:adjustRightInd w:val="0"/>
              <w:snapToGrid w:val="0"/>
              <w:spacing w:line="360" w:lineRule="auto"/>
              <w:jc w:val="center"/>
              <w:rPr>
                <w:rFonts w:ascii="宋体" w:eastAsia="宋体" w:hAnsi="宋体"/>
                <w:snapToGrid w:val="0"/>
                <w:sz w:val="21"/>
                <w:szCs w:val="21"/>
              </w:rPr>
            </w:pPr>
            <w:r>
              <w:rPr>
                <w:rFonts w:ascii="宋体" w:eastAsia="宋体" w:hAnsi="宋体" w:hint="eastAsia"/>
                <w:snapToGrid w:val="0"/>
                <w:sz w:val="21"/>
                <w:szCs w:val="21"/>
              </w:rPr>
              <w:t>服务承诺</w:t>
            </w:r>
          </w:p>
        </w:tc>
        <w:tc>
          <w:tcPr>
            <w:tcW w:w="3412" w:type="pct"/>
          </w:tcPr>
          <w:p w:rsidR="000041CA" w:rsidRDefault="000041CA" w:rsidP="00AA115A">
            <w:pPr>
              <w:widowControl/>
              <w:autoSpaceDE w:val="0"/>
              <w:autoSpaceDN w:val="0"/>
              <w:adjustRightInd w:val="0"/>
              <w:snapToGrid w:val="0"/>
              <w:spacing w:line="360" w:lineRule="auto"/>
              <w:jc w:val="left"/>
              <w:rPr>
                <w:rFonts w:ascii="宋体" w:eastAsia="宋体" w:hAnsi="宋体"/>
                <w:snapToGrid w:val="0"/>
                <w:color w:val="000000"/>
                <w:sz w:val="21"/>
                <w:szCs w:val="21"/>
              </w:rPr>
            </w:pPr>
            <w:r>
              <w:rPr>
                <w:rFonts w:ascii="宋体" w:eastAsia="宋体" w:hAnsi="宋体" w:hint="eastAsia"/>
                <w:snapToGrid w:val="0"/>
                <w:color w:val="000000"/>
                <w:sz w:val="21"/>
                <w:szCs w:val="21"/>
              </w:rPr>
              <w:t>7*24小时提供紧急呼叫，</w:t>
            </w:r>
            <w:proofErr w:type="gramStart"/>
            <w:r>
              <w:rPr>
                <w:rFonts w:ascii="宋体" w:eastAsia="宋体" w:hAnsi="宋体" w:hint="eastAsia"/>
                <w:snapToGrid w:val="0"/>
                <w:color w:val="000000"/>
                <w:sz w:val="21"/>
                <w:szCs w:val="21"/>
              </w:rPr>
              <w:t>供应商第一时间</w:t>
            </w:r>
            <w:proofErr w:type="gramEnd"/>
            <w:r>
              <w:rPr>
                <w:rFonts w:ascii="宋体" w:eastAsia="宋体" w:hAnsi="宋体" w:hint="eastAsia"/>
                <w:snapToGrid w:val="0"/>
                <w:color w:val="000000"/>
                <w:sz w:val="21"/>
                <w:szCs w:val="21"/>
              </w:rPr>
              <w:t>远程响应，针对远程技术支持无法解决的情况，</w:t>
            </w:r>
            <w:r>
              <w:rPr>
                <w:rFonts w:ascii="宋体" w:eastAsia="宋体" w:hAnsi="宋体" w:hint="eastAsia"/>
                <w:snapToGrid w:val="0"/>
                <w:sz w:val="21"/>
                <w:szCs w:val="21"/>
              </w:rPr>
              <w:t>3小</w:t>
            </w:r>
            <w:r>
              <w:rPr>
                <w:rFonts w:ascii="宋体" w:eastAsia="宋体" w:hAnsi="宋体" w:hint="eastAsia"/>
                <w:snapToGrid w:val="0"/>
                <w:color w:val="000000"/>
                <w:sz w:val="21"/>
                <w:szCs w:val="21"/>
              </w:rPr>
              <w:t>时内</w:t>
            </w:r>
            <w:proofErr w:type="gramStart"/>
            <w:r>
              <w:rPr>
                <w:rFonts w:ascii="宋体" w:eastAsia="宋体" w:hAnsi="宋体" w:hint="eastAsia"/>
                <w:snapToGrid w:val="0"/>
                <w:color w:val="000000"/>
                <w:sz w:val="21"/>
                <w:szCs w:val="21"/>
              </w:rPr>
              <w:t>派现场</w:t>
            </w:r>
            <w:proofErr w:type="gramEnd"/>
            <w:r>
              <w:rPr>
                <w:rFonts w:ascii="宋体" w:eastAsia="宋体" w:hAnsi="宋体" w:hint="eastAsia"/>
                <w:snapToGrid w:val="0"/>
                <w:color w:val="000000"/>
                <w:sz w:val="21"/>
                <w:szCs w:val="21"/>
              </w:rPr>
              <w:t>工程师到现场进行故障排查和恢复工作。</w:t>
            </w:r>
          </w:p>
        </w:tc>
      </w:tr>
      <w:tr w:rsidR="000041CA" w:rsidTr="00AA115A">
        <w:trPr>
          <w:trHeight w:val="1498"/>
          <w:jc w:val="center"/>
        </w:trPr>
        <w:tc>
          <w:tcPr>
            <w:tcW w:w="497" w:type="pct"/>
            <w:vAlign w:val="center"/>
          </w:tcPr>
          <w:p w:rsidR="000041CA" w:rsidRDefault="000041CA" w:rsidP="000041CA">
            <w:pPr>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4</w:t>
            </w:r>
          </w:p>
        </w:tc>
        <w:tc>
          <w:tcPr>
            <w:tcW w:w="1090" w:type="pct"/>
            <w:vAlign w:val="center"/>
          </w:tcPr>
          <w:p w:rsidR="000041CA" w:rsidRDefault="000041CA" w:rsidP="000041CA">
            <w:pPr>
              <w:widowControl/>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服务标准</w:t>
            </w:r>
          </w:p>
        </w:tc>
        <w:tc>
          <w:tcPr>
            <w:tcW w:w="3412" w:type="pct"/>
          </w:tcPr>
          <w:p w:rsidR="000041CA" w:rsidRDefault="000041CA" w:rsidP="000041CA">
            <w:pPr>
              <w:widowControl/>
              <w:autoSpaceDE w:val="0"/>
              <w:autoSpaceDN w:val="0"/>
              <w:adjustRightInd w:val="0"/>
              <w:snapToGrid w:val="0"/>
              <w:spacing w:beforeLines="50" w:before="156" w:afterLines="50" w:after="156" w:line="360" w:lineRule="auto"/>
              <w:jc w:val="left"/>
              <w:rPr>
                <w:rFonts w:ascii="宋体" w:eastAsia="宋体" w:hAnsi="宋体"/>
                <w:snapToGrid w:val="0"/>
                <w:sz w:val="21"/>
                <w:szCs w:val="21"/>
              </w:rPr>
            </w:pPr>
            <w:r>
              <w:rPr>
                <w:rFonts w:ascii="宋体" w:eastAsia="宋体" w:hAnsi="宋体" w:hint="eastAsia"/>
                <w:snapToGrid w:val="0"/>
                <w:sz w:val="21"/>
                <w:szCs w:val="21"/>
              </w:rPr>
              <w:t>免费质保期内，对于产品自身原因出现的质量问题和应用系统出现的问题，供应商应负责免费维修。如设备发生故障，供应</w:t>
            </w:r>
            <w:proofErr w:type="gramStart"/>
            <w:r>
              <w:rPr>
                <w:rFonts w:ascii="宋体" w:eastAsia="宋体" w:hAnsi="宋体" w:hint="eastAsia"/>
                <w:snapToGrid w:val="0"/>
                <w:sz w:val="21"/>
                <w:szCs w:val="21"/>
              </w:rPr>
              <w:t>商接到</w:t>
            </w:r>
            <w:proofErr w:type="gramEnd"/>
            <w:r>
              <w:rPr>
                <w:rFonts w:ascii="宋体" w:eastAsia="宋体" w:hAnsi="宋体" w:hint="eastAsia"/>
                <w:snapToGrid w:val="0"/>
                <w:sz w:val="21"/>
                <w:szCs w:val="21"/>
              </w:rPr>
              <w:t>故障通知后优先提供电话、网络远程服务，在电话及网络</w:t>
            </w:r>
            <w:proofErr w:type="gramStart"/>
            <w:r>
              <w:rPr>
                <w:rFonts w:ascii="宋体" w:eastAsia="宋体" w:hAnsi="宋体" w:hint="eastAsia"/>
                <w:snapToGrid w:val="0"/>
                <w:sz w:val="21"/>
                <w:szCs w:val="21"/>
              </w:rPr>
              <w:t>程服务</w:t>
            </w:r>
            <w:proofErr w:type="gramEnd"/>
            <w:r>
              <w:rPr>
                <w:rFonts w:ascii="宋体" w:eastAsia="宋体" w:hAnsi="宋体" w:hint="eastAsia"/>
                <w:snapToGrid w:val="0"/>
                <w:sz w:val="21"/>
                <w:szCs w:val="21"/>
              </w:rPr>
              <w:t>无法解决问题时提供上门等服务方式。</w:t>
            </w:r>
          </w:p>
        </w:tc>
      </w:tr>
      <w:tr w:rsidR="000041CA" w:rsidTr="00AA115A">
        <w:trPr>
          <w:trHeight w:val="2267"/>
          <w:jc w:val="center"/>
        </w:trPr>
        <w:tc>
          <w:tcPr>
            <w:tcW w:w="497" w:type="pct"/>
            <w:vAlign w:val="center"/>
          </w:tcPr>
          <w:p w:rsidR="000041CA" w:rsidRDefault="000041CA" w:rsidP="000041CA">
            <w:pPr>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5</w:t>
            </w:r>
          </w:p>
        </w:tc>
        <w:tc>
          <w:tcPr>
            <w:tcW w:w="1090" w:type="pct"/>
            <w:vAlign w:val="center"/>
          </w:tcPr>
          <w:p w:rsidR="000041CA" w:rsidRDefault="000041CA" w:rsidP="000041CA">
            <w:pPr>
              <w:widowControl/>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培训</w:t>
            </w:r>
          </w:p>
        </w:tc>
        <w:tc>
          <w:tcPr>
            <w:tcW w:w="3412" w:type="pct"/>
          </w:tcPr>
          <w:p w:rsidR="000041CA" w:rsidRDefault="000041CA" w:rsidP="000041CA">
            <w:pPr>
              <w:widowControl/>
              <w:autoSpaceDE w:val="0"/>
              <w:autoSpaceDN w:val="0"/>
              <w:adjustRightInd w:val="0"/>
              <w:snapToGrid w:val="0"/>
              <w:spacing w:beforeLines="50" w:before="156" w:afterLines="50" w:after="156" w:line="360" w:lineRule="auto"/>
              <w:jc w:val="left"/>
              <w:rPr>
                <w:rFonts w:ascii="宋体" w:eastAsia="宋体" w:hAnsi="宋体"/>
                <w:snapToGrid w:val="0"/>
                <w:sz w:val="21"/>
                <w:szCs w:val="21"/>
              </w:rPr>
            </w:pPr>
            <w:r>
              <w:rPr>
                <w:rFonts w:ascii="宋体" w:eastAsia="宋体" w:hAnsi="宋体" w:hint="eastAsia"/>
                <w:snapToGrid w:val="0"/>
                <w:sz w:val="21"/>
                <w:szCs w:val="21"/>
              </w:rPr>
              <w:t>在系统软件安装、</w:t>
            </w:r>
            <w:r>
              <w:rPr>
                <w:rFonts w:ascii="宋体" w:eastAsia="宋体" w:hAnsi="宋体" w:hint="eastAsia"/>
                <w:snapToGrid w:val="0"/>
                <w:sz w:val="21"/>
                <w:szCs w:val="21"/>
                <w:lang w:val="en-US"/>
              </w:rPr>
              <w:t xml:space="preserve"> </w:t>
            </w:r>
            <w:r>
              <w:rPr>
                <w:rFonts w:ascii="宋体" w:eastAsia="宋体" w:hAnsi="宋体" w:hint="eastAsia"/>
                <w:snapToGrid w:val="0"/>
                <w:sz w:val="21"/>
                <w:szCs w:val="21"/>
              </w:rPr>
              <w:t>调试完成后，供应商的工程师和技术人员对系统软件使用者进行免费的技术培训。培训内容包括后台的使用操作，直至技术人员和操作人员能够熟练掌握为止。参加培训的人员名单由院方自定。供应商应当提供相应的用户手册和技术文档以支撑业务使用人员和院方的技术人员使用。</w:t>
            </w:r>
          </w:p>
        </w:tc>
      </w:tr>
      <w:tr w:rsidR="000041CA" w:rsidTr="00AA115A">
        <w:trPr>
          <w:jc w:val="center"/>
        </w:trPr>
        <w:tc>
          <w:tcPr>
            <w:tcW w:w="497" w:type="pct"/>
            <w:vAlign w:val="center"/>
          </w:tcPr>
          <w:p w:rsidR="000041CA" w:rsidRDefault="000041CA" w:rsidP="000041CA">
            <w:pPr>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6</w:t>
            </w:r>
          </w:p>
        </w:tc>
        <w:tc>
          <w:tcPr>
            <w:tcW w:w="1090" w:type="pct"/>
            <w:vAlign w:val="center"/>
          </w:tcPr>
          <w:p w:rsidR="000041CA" w:rsidRDefault="000041CA" w:rsidP="000041CA">
            <w:pPr>
              <w:widowControl/>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验收标准</w:t>
            </w:r>
          </w:p>
        </w:tc>
        <w:tc>
          <w:tcPr>
            <w:tcW w:w="3412" w:type="pct"/>
          </w:tcPr>
          <w:p w:rsidR="000041CA" w:rsidRDefault="000041CA" w:rsidP="000041CA">
            <w:pPr>
              <w:widowControl/>
              <w:autoSpaceDE w:val="0"/>
              <w:autoSpaceDN w:val="0"/>
              <w:adjustRightInd w:val="0"/>
              <w:snapToGrid w:val="0"/>
              <w:spacing w:beforeLines="50" w:before="156" w:afterLines="50" w:after="156" w:line="360" w:lineRule="auto"/>
              <w:jc w:val="left"/>
              <w:rPr>
                <w:rFonts w:ascii="宋体" w:eastAsia="宋体" w:hAnsi="宋体"/>
                <w:snapToGrid w:val="0"/>
                <w:sz w:val="21"/>
                <w:szCs w:val="21"/>
              </w:rPr>
            </w:pPr>
            <w:r>
              <w:rPr>
                <w:rFonts w:ascii="宋体" w:eastAsia="宋体" w:hAnsi="宋体" w:hint="eastAsia"/>
                <w:snapToGrid w:val="0"/>
                <w:sz w:val="21"/>
                <w:szCs w:val="21"/>
              </w:rPr>
              <w:t>所有参数功能满足要求，项目验收资料齐全。</w:t>
            </w:r>
          </w:p>
        </w:tc>
      </w:tr>
      <w:tr w:rsidR="000041CA" w:rsidTr="00AA115A">
        <w:trPr>
          <w:trHeight w:val="1080"/>
          <w:jc w:val="center"/>
        </w:trPr>
        <w:tc>
          <w:tcPr>
            <w:tcW w:w="497" w:type="pct"/>
            <w:vAlign w:val="center"/>
          </w:tcPr>
          <w:p w:rsidR="000041CA" w:rsidRDefault="000041CA" w:rsidP="000041CA">
            <w:pPr>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7</w:t>
            </w:r>
          </w:p>
        </w:tc>
        <w:tc>
          <w:tcPr>
            <w:tcW w:w="1090" w:type="pct"/>
            <w:vAlign w:val="center"/>
          </w:tcPr>
          <w:p w:rsidR="000041CA" w:rsidRDefault="000041CA" w:rsidP="000041CA">
            <w:pPr>
              <w:widowControl/>
              <w:autoSpaceDE w:val="0"/>
              <w:autoSpaceDN w:val="0"/>
              <w:adjustRightInd w:val="0"/>
              <w:snapToGrid w:val="0"/>
              <w:spacing w:beforeLines="50" w:before="156" w:afterLines="50" w:after="156" w:line="360" w:lineRule="auto"/>
              <w:jc w:val="center"/>
              <w:rPr>
                <w:rFonts w:ascii="宋体" w:eastAsia="宋体" w:hAnsi="宋体"/>
                <w:snapToGrid w:val="0"/>
                <w:sz w:val="21"/>
                <w:szCs w:val="21"/>
              </w:rPr>
            </w:pPr>
            <w:r>
              <w:rPr>
                <w:rFonts w:ascii="宋体" w:eastAsia="宋体" w:hAnsi="宋体" w:hint="eastAsia"/>
                <w:snapToGrid w:val="0"/>
                <w:sz w:val="21"/>
                <w:szCs w:val="21"/>
              </w:rPr>
              <w:t>付款方式</w:t>
            </w:r>
          </w:p>
        </w:tc>
        <w:tc>
          <w:tcPr>
            <w:tcW w:w="3412" w:type="pct"/>
          </w:tcPr>
          <w:p w:rsidR="000041CA" w:rsidRDefault="000041CA" w:rsidP="00AA115A">
            <w:pPr>
              <w:spacing w:line="360" w:lineRule="auto"/>
              <w:rPr>
                <w:rFonts w:ascii="宋体" w:eastAsia="宋体" w:hAnsi="宋体"/>
                <w:bCs/>
                <w:color w:val="000000"/>
                <w:sz w:val="21"/>
                <w:szCs w:val="21"/>
              </w:rPr>
            </w:pPr>
            <w:r>
              <w:rPr>
                <w:rFonts w:ascii="宋体" w:eastAsia="宋体" w:hAnsi="宋体" w:hint="eastAsia"/>
                <w:snapToGrid w:val="0"/>
                <w:sz w:val="21"/>
                <w:szCs w:val="21"/>
              </w:rPr>
              <w:t>项目竣工验收合格后</w:t>
            </w:r>
            <w:r>
              <w:rPr>
                <w:rFonts w:ascii="宋体" w:eastAsia="宋体" w:hAnsi="宋体" w:hint="eastAsia"/>
                <w:snapToGrid w:val="0"/>
                <w:sz w:val="21"/>
                <w:szCs w:val="21"/>
                <w:lang w:eastAsia="zh-Hans"/>
              </w:rPr>
              <w:t>3个月内</w:t>
            </w:r>
            <w:r>
              <w:rPr>
                <w:rFonts w:ascii="宋体" w:eastAsia="宋体" w:hAnsi="宋体" w:hint="eastAsia"/>
                <w:snapToGrid w:val="0"/>
                <w:sz w:val="21"/>
                <w:szCs w:val="21"/>
              </w:rPr>
              <w:t>,甲方向乙方支付合同总金额的</w:t>
            </w:r>
            <w:r>
              <w:rPr>
                <w:rFonts w:ascii="宋体" w:eastAsia="宋体" w:hAnsi="宋体" w:hint="eastAsia"/>
                <w:snapToGrid w:val="0"/>
                <w:sz w:val="21"/>
                <w:szCs w:val="21"/>
                <w:lang w:val="en-US"/>
              </w:rPr>
              <w:t>8</w:t>
            </w:r>
            <w:r>
              <w:rPr>
                <w:rFonts w:ascii="宋体" w:eastAsia="宋体" w:hAnsi="宋体" w:hint="eastAsia"/>
                <w:snapToGrid w:val="0"/>
                <w:sz w:val="21"/>
                <w:szCs w:val="21"/>
              </w:rPr>
              <w:t>0%，项目验收合格满一年后</w:t>
            </w:r>
            <w:r>
              <w:rPr>
                <w:rFonts w:ascii="宋体" w:eastAsia="宋体" w:hAnsi="宋体" w:hint="eastAsia"/>
                <w:snapToGrid w:val="0"/>
                <w:sz w:val="21"/>
                <w:szCs w:val="21"/>
                <w:lang w:eastAsia="zh-Hans"/>
              </w:rPr>
              <w:t>3个月内</w:t>
            </w:r>
            <w:r>
              <w:rPr>
                <w:rFonts w:ascii="宋体" w:eastAsia="宋体" w:hAnsi="宋体" w:hint="eastAsia"/>
                <w:snapToGrid w:val="0"/>
                <w:sz w:val="21"/>
                <w:szCs w:val="21"/>
              </w:rPr>
              <w:t>，甲方向乙方支付合同总金额的20%。</w:t>
            </w:r>
          </w:p>
        </w:tc>
      </w:tr>
    </w:tbl>
    <w:p w:rsidR="00CC254D" w:rsidRDefault="00CC254D">
      <w:bookmarkStart w:id="1" w:name="_GoBack"/>
      <w:bookmarkEnd w:id="1"/>
    </w:p>
    <w:sectPr w:rsidR="00CC2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9E"/>
    <w:rsid w:val="000041CA"/>
    <w:rsid w:val="0065389E"/>
    <w:rsid w:val="00CC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1CA"/>
    <w:pPr>
      <w:widowControl w:val="0"/>
      <w:jc w:val="both"/>
    </w:pPr>
    <w:rPr>
      <w:rFonts w:ascii="Calibri" w:eastAsia="Calibri" w:hAnsi="Calibri" w:cs="宋体"/>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无间隔 Char"/>
    <w:link w:val="a3"/>
    <w:qFormat/>
    <w:rsid w:val="000041CA"/>
    <w:rPr>
      <w:rFonts w:eastAsia="微软雅黑"/>
      <w:sz w:val="24"/>
    </w:rPr>
  </w:style>
  <w:style w:type="paragraph" w:styleId="a3">
    <w:name w:val="No Spacing"/>
    <w:link w:val="Char"/>
    <w:qFormat/>
    <w:rsid w:val="000041CA"/>
    <w:pPr>
      <w:widowControl w:val="0"/>
      <w:jc w:val="both"/>
    </w:pPr>
    <w:rPr>
      <w:rFonts w:eastAsia="微软雅黑"/>
      <w:sz w:val="24"/>
    </w:rPr>
  </w:style>
  <w:style w:type="paragraph" w:customStyle="1" w:styleId="a4">
    <w:name w:val="表格居中"/>
    <w:basedOn w:val="a"/>
    <w:qFormat/>
    <w:rsid w:val="000041CA"/>
    <w:pPr>
      <w:jc w:val="center"/>
    </w:pPr>
    <w:rPr>
      <w:rFonts w:ascii="楷体" w:eastAsia="楷体" w:hAnsi="楷体"/>
      <w:b/>
      <w:bCs/>
      <w:color w:val="00000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1CA"/>
    <w:pPr>
      <w:widowControl w:val="0"/>
      <w:jc w:val="both"/>
    </w:pPr>
    <w:rPr>
      <w:rFonts w:ascii="Calibri" w:eastAsia="Calibri" w:hAnsi="Calibri" w:cs="宋体"/>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无间隔 Char"/>
    <w:link w:val="a3"/>
    <w:qFormat/>
    <w:rsid w:val="000041CA"/>
    <w:rPr>
      <w:rFonts w:eastAsia="微软雅黑"/>
      <w:sz w:val="24"/>
    </w:rPr>
  </w:style>
  <w:style w:type="paragraph" w:styleId="a3">
    <w:name w:val="No Spacing"/>
    <w:link w:val="Char"/>
    <w:qFormat/>
    <w:rsid w:val="000041CA"/>
    <w:pPr>
      <w:widowControl w:val="0"/>
      <w:jc w:val="both"/>
    </w:pPr>
    <w:rPr>
      <w:rFonts w:eastAsia="微软雅黑"/>
      <w:sz w:val="24"/>
    </w:rPr>
  </w:style>
  <w:style w:type="paragraph" w:customStyle="1" w:styleId="a4">
    <w:name w:val="表格居中"/>
    <w:basedOn w:val="a"/>
    <w:qFormat/>
    <w:rsid w:val="000041CA"/>
    <w:pPr>
      <w:jc w:val="center"/>
    </w:pPr>
    <w:rPr>
      <w:rFonts w:ascii="楷体" w:eastAsia="楷体" w:hAnsi="楷体"/>
      <w:b/>
      <w:bCs/>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江苏大学附属医院（江滨医院）(填报)</dc:creator>
  <cp:keywords/>
  <dc:description/>
  <cp:lastModifiedBy>江苏大学附属医院（江滨医院）(填报)</cp:lastModifiedBy>
  <cp:revision>2</cp:revision>
  <dcterms:created xsi:type="dcterms:W3CDTF">2026-03-30T08:24:00Z</dcterms:created>
  <dcterms:modified xsi:type="dcterms:W3CDTF">2026-03-30T08:24:00Z</dcterms:modified>
</cp:coreProperties>
</file>