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门诊听力隔音室外立面出新</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门诊听力隔音室外立面出新。</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满足门诊耳鼻咽喉科室的需要，将听力隔音室外立面油漆脱落生锈的地方进行出新（自行勘查现场）。</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62C934BF">
      <w:pPr>
        <w:numPr>
          <w:ilvl w:val="0"/>
          <w:numId w:val="1"/>
        </w:numPr>
        <w:spacing w:line="240" w:lineRule="auto"/>
        <w:ind w:firstLine="600" w:firstLineChars="200"/>
        <w:rPr>
          <w:rFonts w:hint="eastAsia" w:ascii="仿宋" w:hAnsi="仿宋" w:eastAsia="仿宋"/>
          <w:sz w:val="30"/>
          <w:szCs w:val="30"/>
          <w:lang w:val="en-US" w:eastAsia="zh-CN"/>
        </w:rPr>
      </w:pPr>
      <w:r>
        <w:rPr>
          <w:rFonts w:hint="eastAsia" w:ascii="仿宋" w:hAnsi="仿宋" w:eastAsia="仿宋" w:cs="仿宋"/>
          <w:sz w:val="30"/>
          <w:szCs w:val="30"/>
          <w:lang w:val="en-US" w:eastAsia="zh-CN"/>
        </w:rPr>
        <w:t>必须满足科室提出的需求</w:t>
      </w:r>
      <w:r>
        <w:rPr>
          <w:rFonts w:hint="eastAsia" w:ascii="仿宋" w:hAnsi="仿宋" w:eastAsia="仿宋"/>
          <w:sz w:val="30"/>
          <w:szCs w:val="30"/>
          <w:lang w:val="en-US" w:eastAsia="zh-CN"/>
        </w:rPr>
        <w:t>；</w:t>
      </w:r>
    </w:p>
    <w:p w14:paraId="46108136">
      <w:pPr>
        <w:numPr>
          <w:ilvl w:val="0"/>
          <w:numId w:val="1"/>
        </w:num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必须使用环保材料；</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3.</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658C6799">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56A462C9">
      <w:pPr>
        <w:spacing w:line="240" w:lineRule="auto"/>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黑体" w:hAnsi="黑体" w:eastAsia="黑体"/>
          <w:sz w:val="30"/>
          <w:szCs w:val="30"/>
        </w:rPr>
        <w:t>三、投标人资质要求</w:t>
      </w:r>
      <w:r>
        <w:rPr>
          <w:rFonts w:hint="eastAsia" w:ascii="仿宋" w:hAnsi="仿宋" w:eastAsia="仿宋"/>
          <w:sz w:val="30"/>
          <w:szCs w:val="30"/>
        </w:rPr>
        <w:t>：</w:t>
      </w:r>
    </w:p>
    <w:p w14:paraId="752B840D">
      <w:pPr>
        <w:numPr>
          <w:ilvl w:val="0"/>
          <w:numId w:val="0"/>
        </w:numPr>
        <w:spacing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提供</w:t>
      </w:r>
      <w:r>
        <w:rPr>
          <w:rFonts w:hint="eastAsia" w:ascii="仿宋" w:hAnsi="仿宋" w:eastAsia="仿宋" w:cs="仿宋"/>
          <w:color w:val="auto"/>
          <w:sz w:val="30"/>
          <w:szCs w:val="30"/>
          <w:lang w:val="en-US" w:eastAsia="zh-CN"/>
        </w:rPr>
        <w:t>营业执照</w:t>
      </w:r>
      <w:r>
        <w:rPr>
          <w:rFonts w:hint="eastAsia" w:ascii="仿宋" w:hAnsi="仿宋" w:eastAsia="仿宋" w:cs="仿宋"/>
          <w:color w:val="auto"/>
          <w:sz w:val="30"/>
          <w:szCs w:val="30"/>
        </w:rPr>
        <w:t>范围必须具有与本项目相关内容。</w:t>
      </w:r>
    </w:p>
    <w:p w14:paraId="70B5CD36">
      <w:pPr>
        <w:pStyle w:val="5"/>
        <w:shd w:val="clear" w:color="auto" w:fill="FFFFFF"/>
        <w:spacing w:before="0" w:beforeAutospacing="0" w:after="0" w:afterAutospacing="0"/>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.本项目不接受联合体投标，不得转包、分包；</w:t>
      </w:r>
    </w:p>
    <w:p w14:paraId="1F888267">
      <w:pPr>
        <w:pStyle w:val="5"/>
        <w:shd w:val="clear" w:color="auto" w:fill="FFFFFF"/>
        <w:spacing w:before="0" w:beforeAutospacing="0" w:after="0" w:afterAutospacing="0"/>
        <w:ind w:firstLine="54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3</w:t>
      </w:r>
      <w:r>
        <w:rPr>
          <w:rFonts w:hint="eastAsia" w:ascii="仿宋" w:hAnsi="仿宋" w:eastAsia="仿宋"/>
          <w:color w:val="000000" w:themeColor="text1"/>
          <w:sz w:val="30"/>
          <w:szCs w:val="30"/>
          <w14:textFill>
            <w14:solidFill>
              <w14:schemeClr w14:val="tx1"/>
            </w14:solidFill>
          </w14:textFill>
        </w:rPr>
        <w:t>.法律、行政法规规定的其他条件。</w:t>
      </w:r>
    </w:p>
    <w:p w14:paraId="57729DB2">
      <w:pPr>
        <w:pStyle w:val="5"/>
        <w:shd w:val="clear" w:color="auto" w:fill="FFFFFF"/>
        <w:spacing w:before="0" w:beforeAutospacing="0" w:after="0" w:afterAutospacing="0"/>
        <w:ind w:firstLine="602" w:firstLineChars="200"/>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2800</w:t>
      </w:r>
      <w:r>
        <w:rPr>
          <w:rFonts w:hint="eastAsia" w:ascii="仿宋" w:hAnsi="仿宋" w:eastAsia="仿宋"/>
          <w:b/>
          <w:color w:val="000000"/>
          <w:kern w:val="2"/>
          <w:sz w:val="30"/>
          <w:szCs w:val="30"/>
        </w:rPr>
        <w:t>元，报价不得高于控制价。</w:t>
      </w:r>
    </w:p>
    <w:p w14:paraId="01321D86">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3F2267D9">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5A9AC0C8">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4C12F33E">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1F33C532">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787551D0">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14CCE9ED">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7C8280B4">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7F39AF59">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2C9402A6">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4F7A934E">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0B87A106">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1ED9D562">
      <w:pPr>
        <w:pStyle w:val="5"/>
        <w:shd w:val="clear" w:color="auto" w:fill="FFFFFF"/>
        <w:spacing w:before="0" w:beforeAutospacing="0" w:after="0" w:afterAutospacing="0" w:line="520" w:lineRule="exact"/>
        <w:rPr>
          <w:rFonts w:hint="eastAsia" w:ascii="仿宋" w:hAnsi="仿宋" w:eastAsia="仿宋"/>
          <w:b/>
          <w:color w:val="000000"/>
          <w:kern w:val="2"/>
          <w:sz w:val="30"/>
          <w:szCs w:val="30"/>
          <w:lang w:val="en-US" w:eastAsia="zh-CN"/>
        </w:rPr>
      </w:pPr>
    </w:p>
    <w:p w14:paraId="1269BB7F">
      <w:pPr>
        <w:pStyle w:val="5"/>
        <w:shd w:val="clear" w:color="auto" w:fill="FFFFFF"/>
        <w:spacing w:before="0" w:beforeAutospacing="0" w:after="0" w:afterAutospacing="0" w:line="520" w:lineRule="exact"/>
        <w:rPr>
          <w:rFonts w:hint="default" w:ascii="仿宋" w:hAnsi="仿宋" w:eastAsia="仿宋"/>
          <w:b/>
          <w:color w:val="000000"/>
          <w:kern w:val="2"/>
          <w:sz w:val="30"/>
          <w:szCs w:val="30"/>
          <w:lang w:val="en-US" w:eastAsia="zh-CN"/>
        </w:rPr>
      </w:pPr>
      <w:r>
        <w:rPr>
          <w:rFonts w:hint="eastAsia" w:ascii="仿宋" w:hAnsi="仿宋" w:eastAsia="仿宋"/>
          <w:b/>
          <w:color w:val="000000"/>
          <w:kern w:val="2"/>
          <w:sz w:val="30"/>
          <w:szCs w:val="30"/>
          <w:lang w:val="en-US" w:eastAsia="zh-CN"/>
        </w:rPr>
        <w:t>附：</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96"/>
        <w:gridCol w:w="1176"/>
        <w:gridCol w:w="3571"/>
        <w:gridCol w:w="750"/>
        <w:gridCol w:w="735"/>
        <w:gridCol w:w="720"/>
        <w:gridCol w:w="781"/>
      </w:tblGrid>
      <w:tr w14:paraId="7CE6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0" w:hRule="atLeast"/>
        </w:trPr>
        <w:tc>
          <w:tcPr>
            <w:tcW w:w="8429" w:type="dxa"/>
            <w:gridSpan w:val="7"/>
            <w:tcBorders>
              <w:top w:val="nil"/>
              <w:left w:val="nil"/>
              <w:bottom w:val="nil"/>
              <w:right w:val="nil"/>
            </w:tcBorders>
            <w:shd w:val="clear"/>
            <w:noWrap/>
            <w:vAlign w:val="center"/>
          </w:tcPr>
          <w:p w14:paraId="6295C61B">
            <w:pPr>
              <w:keepNext w:val="0"/>
              <w:keepLines w:val="0"/>
              <w:widowControl/>
              <w:suppressLineNumbers w:val="0"/>
              <w:ind w:firstLine="3253" w:firstLineChars="900"/>
              <w:jc w:val="both"/>
              <w:textAlignment w:val="center"/>
              <w:rPr>
                <w:rFonts w:hint="default" w:ascii="仿宋" w:hAnsi="仿宋" w:eastAsia="仿宋" w:cs="仿宋"/>
                <w:b/>
                <w:bCs/>
                <w:i w:val="0"/>
                <w:iCs w:val="0"/>
                <w:color w:val="000000"/>
                <w:sz w:val="32"/>
                <w:szCs w:val="32"/>
                <w:u w:val="none"/>
                <w:lang w:val="en-US" w:eastAsia="zh-CN"/>
              </w:rPr>
            </w:pPr>
            <w:r>
              <w:rPr>
                <w:rFonts w:hint="eastAsia" w:ascii="仿宋" w:hAnsi="仿宋" w:eastAsia="仿宋" w:cs="仿宋"/>
                <w:b/>
                <w:bCs/>
                <w:i w:val="0"/>
                <w:iCs w:val="0"/>
                <w:color w:val="000000"/>
                <w:sz w:val="36"/>
                <w:szCs w:val="36"/>
                <w:u w:val="none"/>
                <w:lang w:val="en-US" w:eastAsia="zh-CN"/>
              </w:rPr>
              <w:t>报价清单</w:t>
            </w:r>
          </w:p>
        </w:tc>
      </w:tr>
      <w:tr w14:paraId="6E71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42E60C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7268EF0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3571" w:type="dxa"/>
            <w:tcBorders>
              <w:top w:val="single" w:color="000000" w:sz="4" w:space="0"/>
              <w:left w:val="single" w:color="000000" w:sz="4" w:space="0"/>
              <w:bottom w:val="single" w:color="000000" w:sz="4" w:space="0"/>
              <w:right w:val="single" w:color="000000" w:sz="4" w:space="0"/>
            </w:tcBorders>
            <w:shd w:val="clear"/>
            <w:noWrap/>
            <w:vAlign w:val="center"/>
          </w:tcPr>
          <w:p w14:paraId="664F28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项目描述</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436A0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735" w:type="dxa"/>
            <w:tcBorders>
              <w:top w:val="single" w:color="000000" w:sz="4" w:space="0"/>
              <w:left w:val="single" w:color="000000" w:sz="4" w:space="0"/>
              <w:bottom w:val="nil"/>
              <w:right w:val="single" w:color="000000" w:sz="4" w:space="0"/>
            </w:tcBorders>
            <w:shd w:val="clear"/>
            <w:noWrap/>
            <w:vAlign w:val="center"/>
          </w:tcPr>
          <w:p w14:paraId="7C2D35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w:t>
            </w:r>
          </w:p>
        </w:tc>
        <w:tc>
          <w:tcPr>
            <w:tcW w:w="720" w:type="dxa"/>
            <w:tcBorders>
              <w:top w:val="single" w:color="000000" w:sz="4" w:space="0"/>
              <w:left w:val="single" w:color="000000" w:sz="4" w:space="0"/>
              <w:bottom w:val="nil"/>
              <w:right w:val="nil"/>
            </w:tcBorders>
            <w:shd w:val="clear"/>
            <w:noWrap/>
            <w:vAlign w:val="center"/>
          </w:tcPr>
          <w:p w14:paraId="050B4A6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781" w:type="dxa"/>
            <w:tcBorders>
              <w:top w:val="single" w:color="000000" w:sz="4" w:space="0"/>
              <w:left w:val="single" w:color="000000" w:sz="4" w:space="0"/>
              <w:bottom w:val="nil"/>
              <w:right w:val="single" w:color="000000" w:sz="4" w:space="0"/>
            </w:tcBorders>
            <w:shd w:val="clear"/>
            <w:noWrap/>
            <w:vAlign w:val="center"/>
          </w:tcPr>
          <w:p w14:paraId="3E4E6DD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763C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6E1902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581AF0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钢板除锈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处理</w:t>
            </w:r>
          </w:p>
        </w:tc>
        <w:tc>
          <w:tcPr>
            <w:tcW w:w="3571" w:type="dxa"/>
            <w:tcBorders>
              <w:top w:val="single" w:color="000000" w:sz="4" w:space="0"/>
              <w:left w:val="single" w:color="000000" w:sz="4" w:space="0"/>
              <w:bottom w:val="single" w:color="000000" w:sz="4" w:space="0"/>
              <w:right w:val="single" w:color="000000" w:sz="4" w:space="0"/>
            </w:tcBorders>
            <w:shd w:val="clear"/>
            <w:vAlign w:val="center"/>
          </w:tcPr>
          <w:p w14:paraId="6BDF330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1、打磨原墙面生锈油漆层+物理除锈（去除锈斑）</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2、清理后表面无锈迹、灰尘，基层干燥洁净</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B96DB3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m</w:t>
            </w:r>
            <w:r>
              <w:rPr>
                <w:rFonts w:ascii="Malgun Gothic" w:hAnsi="Malgun Gothic" w:eastAsia="Malgun Gothic" w:cs="Malgun Gothic"/>
                <w:i w:val="0"/>
                <w:iCs w:val="0"/>
                <w:color w:val="000000"/>
                <w:kern w:val="0"/>
                <w:sz w:val="24"/>
                <w:szCs w:val="24"/>
                <w:u w:val="none"/>
                <w:bdr w:val="none" w:color="auto" w:sz="0" w:space="0"/>
                <w:lang w:val="en-US" w:eastAsia="zh-CN" w:bidi="ar"/>
              </w:rPr>
              <w:t>²</w:t>
            </w:r>
          </w:p>
        </w:tc>
        <w:tc>
          <w:tcPr>
            <w:tcW w:w="735" w:type="dxa"/>
            <w:tcBorders>
              <w:top w:val="single" w:color="000000" w:sz="4" w:space="0"/>
              <w:left w:val="single" w:color="000000" w:sz="4" w:space="0"/>
              <w:bottom w:val="single" w:color="000000" w:sz="4" w:space="0"/>
              <w:right w:val="single" w:color="000000" w:sz="4" w:space="0"/>
            </w:tcBorders>
            <w:shd w:val="clear"/>
            <w:noWrap/>
            <w:vAlign w:val="center"/>
          </w:tcPr>
          <w:p w14:paraId="14DED78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9.3</w:t>
            </w:r>
          </w:p>
        </w:tc>
        <w:tc>
          <w:tcPr>
            <w:tcW w:w="720" w:type="dxa"/>
            <w:tcBorders>
              <w:top w:val="single" w:color="000000" w:sz="4" w:space="0"/>
              <w:left w:val="nil"/>
              <w:bottom w:val="single" w:color="000000" w:sz="4" w:space="0"/>
              <w:right w:val="single" w:color="000000" w:sz="4" w:space="0"/>
            </w:tcBorders>
            <w:shd w:val="clear"/>
            <w:vAlign w:val="center"/>
          </w:tcPr>
          <w:p w14:paraId="1CFDF6D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2E79BE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w:t>
            </w:r>
          </w:p>
        </w:tc>
      </w:tr>
      <w:tr w14:paraId="10D5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10AC560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1CA4B76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医疗板</w:t>
            </w:r>
          </w:p>
        </w:tc>
        <w:tc>
          <w:tcPr>
            <w:tcW w:w="3571" w:type="dxa"/>
            <w:tcBorders>
              <w:top w:val="single" w:color="000000" w:sz="4" w:space="0"/>
              <w:left w:val="single" w:color="000000" w:sz="4" w:space="0"/>
              <w:bottom w:val="single" w:color="000000" w:sz="4" w:space="0"/>
              <w:right w:val="single" w:color="000000" w:sz="4" w:space="0"/>
            </w:tcBorders>
            <w:shd w:val="clear"/>
            <w:vAlign w:val="center"/>
          </w:tcPr>
          <w:p w14:paraId="5BC3AE62">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1、6mm厚医用洁净医疗板</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2、医用环保胶均匀涂刷基层+医疗板粘贴</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3、板面平整无气泡、无翘边</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F9A204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m</w:t>
            </w:r>
            <w:r>
              <w:rPr>
                <w:rFonts w:ascii="Malgun Gothic" w:hAnsi="Malgun Gothic" w:eastAsia="Malgun Gothic" w:cs="Malgun Gothic"/>
                <w:i w:val="0"/>
                <w:iCs w:val="0"/>
                <w:color w:val="000000"/>
                <w:kern w:val="0"/>
                <w:sz w:val="24"/>
                <w:szCs w:val="24"/>
                <w:u w:val="none"/>
                <w:bdr w:val="none" w:color="auto" w:sz="0" w:space="0"/>
                <w:lang w:val="en-US" w:eastAsia="zh-CN" w:bidi="ar"/>
              </w:rPr>
              <w:t>²</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1748631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9.3</w:t>
            </w:r>
          </w:p>
        </w:tc>
        <w:tc>
          <w:tcPr>
            <w:tcW w:w="720" w:type="dxa"/>
            <w:tcBorders>
              <w:top w:val="single" w:color="000000" w:sz="4" w:space="0"/>
              <w:left w:val="nil"/>
              <w:bottom w:val="single" w:color="000000" w:sz="4" w:space="0"/>
              <w:right w:val="single" w:color="000000" w:sz="4" w:space="0"/>
            </w:tcBorders>
            <w:shd w:val="clear"/>
            <w:noWrap/>
            <w:vAlign w:val="center"/>
          </w:tcPr>
          <w:p w14:paraId="35667E5F">
            <w:pPr>
              <w:keepNext w:val="0"/>
              <w:keepLines w:val="0"/>
              <w:widowControl/>
              <w:suppressLineNumbers w:val="0"/>
              <w:spacing w:line="240" w:lineRule="auto"/>
              <w:jc w:val="both"/>
              <w:textAlignment w:val="center"/>
              <w:rPr>
                <w:rFonts w:hint="eastAsia" w:ascii="仿宋" w:hAnsi="仿宋" w:eastAsia="仿宋" w:cs="仿宋"/>
                <w:i w:val="0"/>
                <w:iCs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10C30D1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w:t>
            </w:r>
          </w:p>
        </w:tc>
      </w:tr>
      <w:tr w14:paraId="5BB8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2577477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vAlign w:val="center"/>
          </w:tcPr>
          <w:p w14:paraId="290481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收口条</w:t>
            </w:r>
          </w:p>
        </w:tc>
        <w:tc>
          <w:tcPr>
            <w:tcW w:w="3571" w:type="dxa"/>
            <w:tcBorders>
              <w:top w:val="single" w:color="000000" w:sz="4" w:space="0"/>
              <w:left w:val="single" w:color="000000" w:sz="4" w:space="0"/>
              <w:bottom w:val="single" w:color="000000" w:sz="4" w:space="0"/>
              <w:right w:val="single" w:color="000000" w:sz="4" w:space="0"/>
            </w:tcBorders>
            <w:shd w:val="clear"/>
            <w:vAlign w:val="center"/>
          </w:tcPr>
          <w:p w14:paraId="360477DF">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1、专用铝合金接缝条、阴阳角条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2、与医疗板接缝/阴阳角处卡接固定</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830150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m</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060C38D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12.5</w:t>
            </w:r>
          </w:p>
        </w:tc>
        <w:tc>
          <w:tcPr>
            <w:tcW w:w="720" w:type="dxa"/>
            <w:tcBorders>
              <w:top w:val="single" w:color="000000" w:sz="4" w:space="0"/>
              <w:left w:val="nil"/>
              <w:bottom w:val="single" w:color="000000" w:sz="4" w:space="0"/>
              <w:right w:val="single" w:color="000000" w:sz="4" w:space="0"/>
            </w:tcBorders>
            <w:shd w:val="clear"/>
            <w:noWrap/>
            <w:vAlign w:val="center"/>
          </w:tcPr>
          <w:p w14:paraId="4FF4BA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6FA55F99">
            <w:pPr>
              <w:keepNext w:val="0"/>
              <w:keepLines w:val="0"/>
              <w:widowControl/>
              <w:suppressLineNumbers w:val="0"/>
              <w:spacing w:line="240" w:lineRule="auto"/>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w:t>
            </w:r>
          </w:p>
        </w:tc>
      </w:tr>
      <w:tr w14:paraId="1F07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189086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7E6566A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辅材</w:t>
            </w:r>
          </w:p>
        </w:tc>
        <w:tc>
          <w:tcPr>
            <w:tcW w:w="3571" w:type="dxa"/>
            <w:tcBorders>
              <w:top w:val="single" w:color="000000" w:sz="4" w:space="0"/>
              <w:left w:val="single" w:color="000000" w:sz="4" w:space="0"/>
              <w:bottom w:val="single" w:color="000000" w:sz="4" w:space="0"/>
              <w:right w:val="single" w:color="000000" w:sz="4" w:space="0"/>
            </w:tcBorders>
            <w:shd w:val="clear"/>
            <w:vAlign w:val="center"/>
          </w:tcPr>
          <w:p w14:paraId="133F6410">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1、医用抗菌型环保硅酮胶、除锈砂纸、医用级清洁湿巾等</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7E9AA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w:t>
            </w:r>
          </w:p>
        </w:tc>
        <w:tc>
          <w:tcPr>
            <w:tcW w:w="735" w:type="dxa"/>
            <w:tcBorders>
              <w:top w:val="nil"/>
              <w:left w:val="single" w:color="000000" w:sz="4" w:space="0"/>
              <w:bottom w:val="single" w:color="000000" w:sz="4" w:space="0"/>
              <w:right w:val="single" w:color="000000" w:sz="4" w:space="0"/>
            </w:tcBorders>
            <w:shd w:val="clear"/>
            <w:noWrap/>
            <w:vAlign w:val="center"/>
          </w:tcPr>
          <w:p w14:paraId="3EE854A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720" w:type="dxa"/>
            <w:tcBorders>
              <w:top w:val="single" w:color="000000" w:sz="4" w:space="0"/>
              <w:left w:val="nil"/>
              <w:bottom w:val="single" w:color="000000" w:sz="4" w:space="0"/>
              <w:right w:val="single" w:color="000000" w:sz="4" w:space="0"/>
            </w:tcBorders>
            <w:shd w:val="clear"/>
            <w:noWrap/>
            <w:vAlign w:val="center"/>
          </w:tcPr>
          <w:p w14:paraId="1911A0FB">
            <w:pPr>
              <w:keepNext w:val="0"/>
              <w:keepLines w:val="0"/>
              <w:widowControl/>
              <w:suppressLineNumbers w:val="0"/>
              <w:spacing w:line="240" w:lineRule="auto"/>
              <w:jc w:val="both"/>
              <w:textAlignment w:val="center"/>
              <w:rPr>
                <w:rFonts w:hint="eastAsia" w:ascii="仿宋" w:hAnsi="仿宋" w:eastAsia="仿宋" w:cs="仿宋"/>
                <w:i w:val="0"/>
                <w:iCs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675F9C0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w:t>
            </w:r>
          </w:p>
        </w:tc>
      </w:tr>
      <w:tr w14:paraId="1E58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24B80FB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noWrap/>
            <w:vAlign w:val="center"/>
          </w:tcPr>
          <w:p w14:paraId="3A56161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现场清理</w:t>
            </w:r>
          </w:p>
        </w:tc>
        <w:tc>
          <w:tcPr>
            <w:tcW w:w="3571" w:type="dxa"/>
            <w:tcBorders>
              <w:top w:val="single" w:color="000000" w:sz="4" w:space="0"/>
              <w:left w:val="single" w:color="000000" w:sz="4" w:space="0"/>
              <w:bottom w:val="single" w:color="000000" w:sz="4" w:space="0"/>
              <w:right w:val="single" w:color="000000" w:sz="4" w:space="0"/>
            </w:tcBorders>
            <w:shd w:val="clear"/>
            <w:vAlign w:val="center"/>
          </w:tcPr>
          <w:p w14:paraId="3B737454">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1、施工垃圾清理装袋、外运</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6B0375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w:t>
            </w:r>
          </w:p>
        </w:tc>
        <w:tc>
          <w:tcPr>
            <w:tcW w:w="735" w:type="dxa"/>
            <w:tcBorders>
              <w:top w:val="nil"/>
              <w:left w:val="single" w:color="000000" w:sz="4" w:space="0"/>
              <w:bottom w:val="single" w:color="000000" w:sz="4" w:space="0"/>
              <w:right w:val="single" w:color="000000" w:sz="4" w:space="0"/>
            </w:tcBorders>
            <w:shd w:val="clear"/>
            <w:noWrap/>
            <w:vAlign w:val="center"/>
          </w:tcPr>
          <w:p w14:paraId="6EC1584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14:paraId="7EDDEBF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27CFD1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w:t>
            </w:r>
          </w:p>
        </w:tc>
      </w:tr>
      <w:tr w14:paraId="7693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648"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1496BF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合计（元）</w:t>
            </w:r>
          </w:p>
        </w:tc>
        <w:tc>
          <w:tcPr>
            <w:tcW w:w="781" w:type="dxa"/>
            <w:tcBorders>
              <w:top w:val="single" w:color="000000" w:sz="4" w:space="0"/>
              <w:left w:val="single" w:color="000000" w:sz="4" w:space="0"/>
              <w:bottom w:val="single" w:color="000000" w:sz="4" w:space="0"/>
              <w:right w:val="single" w:color="000000" w:sz="4" w:space="0"/>
            </w:tcBorders>
            <w:shd w:val="clear"/>
            <w:noWrap/>
            <w:vAlign w:val="center"/>
          </w:tcPr>
          <w:p w14:paraId="4391895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w:t>
            </w:r>
          </w:p>
        </w:tc>
      </w:tr>
    </w:tbl>
    <w:p w14:paraId="53EC8704">
      <w:pPr>
        <w:spacing w:line="240" w:lineRule="auto"/>
        <w:rPr>
          <w:rFonts w:hint="default" w:ascii="仿宋" w:hAnsi="仿宋" w:eastAsia="仿宋"/>
          <w:b w:val="0"/>
          <w:bCs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1C75E"/>
    <w:multiLevelType w:val="singleLevel"/>
    <w:tmpl w:val="06E1C7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163B06"/>
    <w:rsid w:val="03EB4716"/>
    <w:rsid w:val="06E32B73"/>
    <w:rsid w:val="0ABD5BA0"/>
    <w:rsid w:val="0C50316F"/>
    <w:rsid w:val="0CA131CD"/>
    <w:rsid w:val="0F413746"/>
    <w:rsid w:val="0FA80C02"/>
    <w:rsid w:val="11E91552"/>
    <w:rsid w:val="1407008B"/>
    <w:rsid w:val="15437026"/>
    <w:rsid w:val="17B92F10"/>
    <w:rsid w:val="19EA4802"/>
    <w:rsid w:val="1A436089"/>
    <w:rsid w:val="1D7E47CC"/>
    <w:rsid w:val="1DDA2008"/>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9D821F8"/>
    <w:rsid w:val="3B4535CA"/>
    <w:rsid w:val="3C28163E"/>
    <w:rsid w:val="3E294607"/>
    <w:rsid w:val="40217FC5"/>
    <w:rsid w:val="446D2B52"/>
    <w:rsid w:val="47D37BB9"/>
    <w:rsid w:val="495C4EE9"/>
    <w:rsid w:val="4B105AC6"/>
    <w:rsid w:val="4B35476F"/>
    <w:rsid w:val="4B4F092F"/>
    <w:rsid w:val="4BFB3039"/>
    <w:rsid w:val="4DA91C75"/>
    <w:rsid w:val="50914CAD"/>
    <w:rsid w:val="516446A4"/>
    <w:rsid w:val="54574A59"/>
    <w:rsid w:val="559D5D6A"/>
    <w:rsid w:val="57FA7A08"/>
    <w:rsid w:val="5A1E41A4"/>
    <w:rsid w:val="5BB45DCE"/>
    <w:rsid w:val="5DFB43B4"/>
    <w:rsid w:val="5E417DB0"/>
    <w:rsid w:val="5F2B74DB"/>
    <w:rsid w:val="5F301C37"/>
    <w:rsid w:val="5F4E5B29"/>
    <w:rsid w:val="611C52EF"/>
    <w:rsid w:val="644B741C"/>
    <w:rsid w:val="64E87C67"/>
    <w:rsid w:val="65385D05"/>
    <w:rsid w:val="672D06ED"/>
    <w:rsid w:val="67D01153"/>
    <w:rsid w:val="69F03EBF"/>
    <w:rsid w:val="6D0D7C60"/>
    <w:rsid w:val="6D6C185A"/>
    <w:rsid w:val="6E557E91"/>
    <w:rsid w:val="6F532332"/>
    <w:rsid w:val="72694E43"/>
    <w:rsid w:val="730000AB"/>
    <w:rsid w:val="738B621F"/>
    <w:rsid w:val="73BD0A2D"/>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1466</Words>
  <Characters>1563</Characters>
  <Lines>8</Lines>
  <Paragraphs>2</Paragraphs>
  <TotalTime>3845</TotalTime>
  <ScaleCrop>false</ScaleCrop>
  <LinksUpToDate>false</LinksUpToDate>
  <CharactersWithSpaces>1563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2025-12-22T00:27:12Z</cp:lastPrinted>
  <dcterms:modified xsi:type="dcterms:W3CDTF">2025-12-22T00:29:25Z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90982B0DB14E4CC4A317584840AC96D9_13</vt:lpwstr>
  </property>
  <property fmtid="{D5CDD505-2E9C-101B-9397-08002B2CF9AE}" pid="4" name="KSOTemplateDocerSaveRecord">
    <vt:lpwstr>eyJoZGlkIjoiNzdlMDVkNDYwYmZkNTE5NGQ0ZTdiYzI2ZDFhMjhiMWQiLCJ1c2VySWQiOiI4MDQyODQ1MTkifQ==</vt:lpwstr>
  </property>
</Properties>
</file>