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F6" w:rsidRDefault="008144CA" w:rsidP="001A093F">
      <w:pPr>
        <w:spacing w:beforeLines="10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关于</w:t>
      </w:r>
      <w:r w:rsidR="00864D2D">
        <w:rPr>
          <w:rFonts w:hint="eastAsia"/>
          <w:b/>
          <w:sz w:val="36"/>
          <w:szCs w:val="32"/>
        </w:rPr>
        <w:t>对</w:t>
      </w:r>
      <w:r w:rsidR="006A2F66">
        <w:rPr>
          <w:rFonts w:hint="eastAsia"/>
          <w:b/>
          <w:sz w:val="36"/>
          <w:szCs w:val="32"/>
        </w:rPr>
        <w:t>国庆节</w:t>
      </w:r>
      <w:r w:rsidR="007C1DF6" w:rsidRPr="007C1DF6">
        <w:rPr>
          <w:rFonts w:hint="eastAsia"/>
          <w:b/>
          <w:sz w:val="36"/>
          <w:szCs w:val="32"/>
        </w:rPr>
        <w:t>院区盆景布置项目</w:t>
      </w:r>
      <w:r w:rsidR="00384704">
        <w:rPr>
          <w:rFonts w:hint="eastAsia"/>
          <w:b/>
          <w:sz w:val="36"/>
          <w:szCs w:val="32"/>
        </w:rPr>
        <w:t>比价</w:t>
      </w:r>
      <w:r w:rsidR="009E59DC">
        <w:rPr>
          <w:rFonts w:hint="eastAsia"/>
          <w:b/>
          <w:sz w:val="36"/>
          <w:szCs w:val="32"/>
        </w:rPr>
        <w:t>遴选供应商</w:t>
      </w:r>
    </w:p>
    <w:p w:rsidR="004A6BF7" w:rsidRPr="00D63C7D" w:rsidRDefault="008144CA" w:rsidP="001A093F">
      <w:pPr>
        <w:spacing w:beforeLines="10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的通知</w:t>
      </w:r>
    </w:p>
    <w:p w:rsidR="008144CA" w:rsidRPr="00B0451E" w:rsidRDefault="008144CA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color w:val="000000" w:themeColor="text1"/>
          <w:sz w:val="32"/>
        </w:rPr>
        <w:t>江苏大学附属医院</w:t>
      </w:r>
      <w:r w:rsidR="00A75B1D">
        <w:rPr>
          <w:rFonts w:ascii="仿宋" w:eastAsia="仿宋" w:hAnsi="仿宋" w:hint="eastAsia"/>
          <w:color w:val="000000" w:themeColor="text1"/>
          <w:sz w:val="32"/>
        </w:rPr>
        <w:t>总务处</w:t>
      </w:r>
      <w:r w:rsidRPr="00B0451E">
        <w:rPr>
          <w:rFonts w:ascii="仿宋" w:eastAsia="仿宋" w:hAnsi="仿宋" w:hint="eastAsia"/>
          <w:color w:val="000000" w:themeColor="text1"/>
          <w:sz w:val="32"/>
        </w:rPr>
        <w:t>对</w:t>
      </w:r>
      <w:r w:rsidR="00B43620">
        <w:rPr>
          <w:rFonts w:ascii="仿宋" w:eastAsia="仿宋" w:hAnsi="仿宋" w:hint="eastAsia"/>
          <w:color w:val="000000" w:themeColor="text1"/>
          <w:sz w:val="32"/>
        </w:rPr>
        <w:t>国庆</w:t>
      </w:r>
      <w:r w:rsidR="007C1DF6" w:rsidRPr="007C1DF6">
        <w:rPr>
          <w:rFonts w:ascii="仿宋" w:eastAsia="仿宋" w:hAnsi="仿宋" w:hint="eastAsia"/>
          <w:color w:val="000000" w:themeColor="text1"/>
          <w:sz w:val="32"/>
        </w:rPr>
        <w:t>节院区盆景布置项目</w:t>
      </w:r>
      <w:r w:rsidRPr="00B0451E">
        <w:rPr>
          <w:rFonts w:ascii="仿宋" w:eastAsia="仿宋" w:hAnsi="仿宋" w:hint="eastAsia"/>
          <w:color w:val="000000" w:themeColor="text1"/>
          <w:sz w:val="32"/>
        </w:rPr>
        <w:t>进行比价遴选供应商</w:t>
      </w:r>
      <w:r w:rsidRPr="00B0451E">
        <w:rPr>
          <w:rFonts w:ascii="仿宋" w:eastAsia="仿宋" w:hAnsi="仿宋"/>
          <w:color w:val="000000" w:themeColor="text1"/>
          <w:sz w:val="32"/>
        </w:rPr>
        <w:t>,具体要求如下：</w:t>
      </w:r>
    </w:p>
    <w:p w:rsidR="004A6BF7" w:rsidRDefault="008144CA" w:rsidP="00BB3C9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 w:rsidR="00414913"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p w:rsidR="007C1DF6" w:rsidRDefault="008E59CF" w:rsidP="007C1DF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7C1DF6" w:rsidRPr="007C1DF6">
        <w:rPr>
          <w:rFonts w:ascii="仿宋" w:eastAsia="仿宋" w:hAnsi="仿宋" w:cs="宋体" w:hint="eastAsia"/>
          <w:color w:val="000000" w:themeColor="text1"/>
          <w:kern w:val="0"/>
          <w:sz w:val="32"/>
        </w:rPr>
        <w:t>具体</w:t>
      </w:r>
      <w:r w:rsidR="00CE1A88">
        <w:rPr>
          <w:rFonts w:ascii="仿宋" w:eastAsia="仿宋" w:hAnsi="仿宋" w:cs="宋体" w:hint="eastAsia"/>
          <w:color w:val="000000" w:themeColor="text1"/>
          <w:kern w:val="0"/>
          <w:sz w:val="32"/>
        </w:rPr>
        <w:t>明细</w:t>
      </w:r>
      <w:r w:rsidR="007C1DF6" w:rsidRPr="007C1DF6">
        <w:rPr>
          <w:rFonts w:ascii="仿宋" w:eastAsia="仿宋" w:hAnsi="仿宋" w:cs="宋体" w:hint="eastAsia"/>
          <w:color w:val="000000" w:themeColor="text1"/>
          <w:kern w:val="0"/>
          <w:sz w:val="32"/>
        </w:rPr>
        <w:t>详见附表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8E59CF" w:rsidRDefault="008E59CF" w:rsidP="007C1DF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2.所有花草</w:t>
      </w:r>
      <w:r w:rsidR="007F2B4F">
        <w:rPr>
          <w:rFonts w:ascii="仿宋" w:eastAsia="仿宋" w:hAnsi="仿宋" w:cs="宋体" w:hint="eastAsia"/>
          <w:color w:val="000000" w:themeColor="text1"/>
          <w:kern w:val="0"/>
          <w:sz w:val="32"/>
        </w:rPr>
        <w:t>于9月30日前</w:t>
      </w:r>
      <w:r w:rsidR="00B43620">
        <w:rPr>
          <w:rFonts w:ascii="仿宋" w:eastAsia="仿宋" w:hAnsi="仿宋" w:cs="宋体" w:hint="eastAsia"/>
          <w:color w:val="000000" w:themeColor="text1"/>
          <w:kern w:val="0"/>
          <w:sz w:val="32"/>
        </w:rPr>
        <w:t>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摆放到位，整洁美观，符合院方要求；</w:t>
      </w:r>
    </w:p>
    <w:p w:rsidR="008E59CF" w:rsidRDefault="008E59CF" w:rsidP="007C1DF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3.</w:t>
      </w:r>
      <w:r w:rsidR="00A76B58">
        <w:rPr>
          <w:rFonts w:ascii="仿宋" w:eastAsia="仿宋" w:hAnsi="仿宋" w:cs="宋体" w:hint="eastAsia"/>
          <w:color w:val="000000" w:themeColor="text1"/>
          <w:kern w:val="0"/>
          <w:sz w:val="32"/>
        </w:rPr>
        <w:t>中标方负责中标花草的维护保养，至花期结束；</w:t>
      </w:r>
    </w:p>
    <w:p w:rsidR="00B43620" w:rsidRPr="00B43620" w:rsidRDefault="00B43620" w:rsidP="00B4362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4.</w:t>
      </w:r>
      <w:r w:rsidRPr="00B43620">
        <w:rPr>
          <w:rFonts w:ascii="仿宋" w:eastAsia="仿宋" w:hAnsi="仿宋" w:hint="eastAsia"/>
          <w:b/>
          <w:sz w:val="32"/>
          <w:szCs w:val="32"/>
        </w:rPr>
        <w:t>集中勘察现场时间为9月</w:t>
      </w:r>
      <w:r w:rsidR="00EB038B">
        <w:rPr>
          <w:rFonts w:ascii="仿宋" w:eastAsia="仿宋" w:hAnsi="仿宋" w:hint="eastAsia"/>
          <w:b/>
          <w:sz w:val="32"/>
          <w:szCs w:val="32"/>
        </w:rPr>
        <w:t>9</w:t>
      </w:r>
      <w:r w:rsidRPr="00B43620">
        <w:rPr>
          <w:rFonts w:ascii="仿宋" w:eastAsia="仿宋" w:hAnsi="仿宋" w:hint="eastAsia"/>
          <w:b/>
          <w:sz w:val="32"/>
          <w:szCs w:val="32"/>
        </w:rPr>
        <w:t>日下午2:30，</w:t>
      </w:r>
      <w:r>
        <w:rPr>
          <w:rFonts w:ascii="仿宋" w:eastAsia="仿宋" w:hAnsi="仿宋" w:hint="eastAsia"/>
          <w:b/>
          <w:sz w:val="32"/>
          <w:szCs w:val="32"/>
        </w:rPr>
        <w:t>集中地点门诊大厅服务台，联系人：</w:t>
      </w:r>
      <w:r w:rsidRPr="00B43620">
        <w:rPr>
          <w:rFonts w:ascii="仿宋" w:eastAsia="仿宋" w:hAnsi="仿宋" w:hint="eastAsia"/>
          <w:b/>
          <w:sz w:val="32"/>
          <w:szCs w:val="32"/>
        </w:rPr>
        <w:t xml:space="preserve">汤老师13951287608 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4A6BF7" w:rsidRPr="00B0451E" w:rsidRDefault="00864D2D" w:rsidP="00BB3C94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="00C20E63" w:rsidRPr="00B0451E">
        <w:rPr>
          <w:rFonts w:ascii="仿宋" w:eastAsia="仿宋" w:hAnsi="仿宋" w:hint="eastAsia"/>
          <w:b/>
          <w:color w:val="000000" w:themeColor="text1"/>
          <w:sz w:val="32"/>
        </w:rPr>
        <w:t>比价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方案：</w:t>
      </w:r>
    </w:p>
    <w:p w:rsidR="00E14FF0" w:rsidRDefault="00E14FF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采用现场比价</w:t>
      </w:r>
      <w:r w:rsidR="00EB17F3"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</w:t>
      </w:r>
      <w:r w:rsidR="00174B29"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 w:rsidR="001A093F">
        <w:rPr>
          <w:rFonts w:ascii="仿宋" w:eastAsia="仿宋" w:hAnsi="仿宋" w:cs="宋体" w:hint="eastAsia"/>
          <w:color w:val="000000" w:themeColor="text1"/>
          <w:kern w:val="0"/>
          <w:sz w:val="32"/>
        </w:rPr>
        <w:t>总价</w:t>
      </w:r>
      <w:r w:rsidR="00174B29">
        <w:rPr>
          <w:rFonts w:ascii="仿宋" w:eastAsia="仿宋" w:hAnsi="仿宋" w:cs="宋体"/>
          <w:color w:val="000000" w:themeColor="text1"/>
          <w:kern w:val="0"/>
          <w:sz w:val="32"/>
        </w:rPr>
        <w:t>从低到高排序，</w:t>
      </w:r>
      <w:r w:rsidR="00174B29" w:rsidRPr="00115759">
        <w:rPr>
          <w:rFonts w:ascii="仿宋" w:eastAsia="仿宋" w:hAnsi="仿宋" w:cs="宋体" w:hint="eastAsia"/>
          <w:color w:val="000000" w:themeColor="text1"/>
          <w:kern w:val="0"/>
          <w:sz w:val="32"/>
        </w:rPr>
        <w:t>满足使用部门要求，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各报价单位须提前准备好营业执照、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</w:t>
      </w:r>
      <w:r w:rsidR="008863C5">
        <w:rPr>
          <w:rFonts w:ascii="仿宋" w:eastAsia="仿宋" w:hAnsi="仿宋" w:cs="宋体"/>
          <w:color w:val="000000" w:themeColor="text1"/>
          <w:kern w:val="0"/>
          <w:sz w:val="32"/>
        </w:rPr>
        <w:t>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（一次性报价）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，</w:t>
      </w:r>
      <w:r w:rsidR="00FD761E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FD761E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FD761E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用文件袋密封包装带至现场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E14FF0" w:rsidRDefault="00AB412A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E14FF0">
        <w:rPr>
          <w:rFonts w:ascii="仿宋" w:eastAsia="仿宋" w:hAnsi="仿宋" w:cs="宋体" w:hint="eastAsia"/>
          <w:color w:val="000000" w:themeColor="text1"/>
          <w:kern w:val="0"/>
          <w:sz w:val="32"/>
        </w:rPr>
        <w:t>.最低报价如有两家或以上单位，现场采用二次报价方式。</w:t>
      </w:r>
    </w:p>
    <w:p w:rsidR="00864D2D" w:rsidRPr="00864D2D" w:rsidRDefault="00864D2D" w:rsidP="00BB3C9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三</w:t>
      </w:r>
      <w:r w:rsidR="00FC4229" w:rsidRPr="00B0451E">
        <w:rPr>
          <w:rFonts w:ascii="仿宋" w:eastAsia="仿宋" w:hAnsi="仿宋" w:hint="eastAsia"/>
          <w:b/>
          <w:color w:val="000000" w:themeColor="text1"/>
          <w:sz w:val="32"/>
        </w:rPr>
        <w:t>、</w:t>
      </w:r>
      <w:r w:rsidRPr="00864D2D"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E14FF0" w:rsidRDefault="00E14FF0" w:rsidP="00BB3C9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 w:rsidRPr="00864D2D"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EB038B" w:rsidRPr="00484286" w:rsidRDefault="00E14FF0" w:rsidP="00EB038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、</w:t>
      </w:r>
      <w:r w:rsidR="00EB038B">
        <w:rPr>
          <w:rFonts w:ascii="仿宋" w:eastAsia="仿宋" w:hAnsi="仿宋" w:hint="eastAsia"/>
          <w:b/>
          <w:color w:val="000000" w:themeColor="text1"/>
          <w:sz w:val="32"/>
        </w:rPr>
        <w:t>项目控制价：4000元，报价不得高于控制价。</w:t>
      </w:r>
    </w:p>
    <w:p w:rsidR="005A2496" w:rsidRPr="00484286" w:rsidRDefault="005A2496" w:rsidP="00EB038B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5A2496" w:rsidRPr="00484286" w:rsidSect="00863C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98" w:rsidRDefault="00712498" w:rsidP="00B47453">
      <w:r>
        <w:separator/>
      </w:r>
    </w:p>
  </w:endnote>
  <w:endnote w:type="continuationSeparator" w:id="1">
    <w:p w:rsidR="00712498" w:rsidRDefault="00712498" w:rsidP="00B4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98" w:rsidRDefault="00712498" w:rsidP="00B47453">
      <w:r>
        <w:separator/>
      </w:r>
    </w:p>
  </w:footnote>
  <w:footnote w:type="continuationSeparator" w:id="1">
    <w:p w:rsidR="00712498" w:rsidRDefault="00712498" w:rsidP="00B4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ED23443"/>
    <w:multiLevelType w:val="hybridMultilevel"/>
    <w:tmpl w:val="28941358"/>
    <w:lvl w:ilvl="0" w:tplc="EF9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62588"/>
    <w:rsid w:val="00086438"/>
    <w:rsid w:val="00092008"/>
    <w:rsid w:val="00095F72"/>
    <w:rsid w:val="000A186D"/>
    <w:rsid w:val="000A7ABE"/>
    <w:rsid w:val="000C2B3B"/>
    <w:rsid w:val="000C43F4"/>
    <w:rsid w:val="000E760D"/>
    <w:rsid w:val="000F7212"/>
    <w:rsid w:val="001139B1"/>
    <w:rsid w:val="0011483F"/>
    <w:rsid w:val="001225B2"/>
    <w:rsid w:val="0013429A"/>
    <w:rsid w:val="00151347"/>
    <w:rsid w:val="00174B29"/>
    <w:rsid w:val="0018354B"/>
    <w:rsid w:val="001939F8"/>
    <w:rsid w:val="001A093F"/>
    <w:rsid w:val="001A0E4E"/>
    <w:rsid w:val="001C6D02"/>
    <w:rsid w:val="001E21AF"/>
    <w:rsid w:val="001F3DF8"/>
    <w:rsid w:val="0020514E"/>
    <w:rsid w:val="002165C5"/>
    <w:rsid w:val="00245F74"/>
    <w:rsid w:val="0025367D"/>
    <w:rsid w:val="00281034"/>
    <w:rsid w:val="002B7857"/>
    <w:rsid w:val="003563A5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74F6"/>
    <w:rsid w:val="005812C1"/>
    <w:rsid w:val="005A2496"/>
    <w:rsid w:val="005A2A77"/>
    <w:rsid w:val="00614F8A"/>
    <w:rsid w:val="00626F2E"/>
    <w:rsid w:val="00642EE1"/>
    <w:rsid w:val="00675AF7"/>
    <w:rsid w:val="006A2F66"/>
    <w:rsid w:val="00711BE9"/>
    <w:rsid w:val="00712498"/>
    <w:rsid w:val="00731991"/>
    <w:rsid w:val="00743841"/>
    <w:rsid w:val="007A235F"/>
    <w:rsid w:val="007A78E7"/>
    <w:rsid w:val="007C1DF6"/>
    <w:rsid w:val="007C2BEC"/>
    <w:rsid w:val="007D257A"/>
    <w:rsid w:val="007D763D"/>
    <w:rsid w:val="007E3192"/>
    <w:rsid w:val="007F2B4F"/>
    <w:rsid w:val="008144CA"/>
    <w:rsid w:val="00821545"/>
    <w:rsid w:val="00822A29"/>
    <w:rsid w:val="00863C2C"/>
    <w:rsid w:val="00864D2D"/>
    <w:rsid w:val="00867984"/>
    <w:rsid w:val="008863C5"/>
    <w:rsid w:val="00897BD1"/>
    <w:rsid w:val="008C65F2"/>
    <w:rsid w:val="008E59CF"/>
    <w:rsid w:val="00923FDF"/>
    <w:rsid w:val="00934AC0"/>
    <w:rsid w:val="009465E0"/>
    <w:rsid w:val="009543BC"/>
    <w:rsid w:val="00971917"/>
    <w:rsid w:val="009839F7"/>
    <w:rsid w:val="00992374"/>
    <w:rsid w:val="009A551A"/>
    <w:rsid w:val="009B6914"/>
    <w:rsid w:val="009C70E6"/>
    <w:rsid w:val="009E59DC"/>
    <w:rsid w:val="00A41D50"/>
    <w:rsid w:val="00A41ED7"/>
    <w:rsid w:val="00A42EAF"/>
    <w:rsid w:val="00A4636E"/>
    <w:rsid w:val="00A66677"/>
    <w:rsid w:val="00A75B1D"/>
    <w:rsid w:val="00A76B58"/>
    <w:rsid w:val="00AA10D3"/>
    <w:rsid w:val="00AA298A"/>
    <w:rsid w:val="00AB412A"/>
    <w:rsid w:val="00AE5AAF"/>
    <w:rsid w:val="00AF294F"/>
    <w:rsid w:val="00B0451E"/>
    <w:rsid w:val="00B369C9"/>
    <w:rsid w:val="00B43620"/>
    <w:rsid w:val="00B44966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50B14"/>
    <w:rsid w:val="00C52D35"/>
    <w:rsid w:val="00C623C0"/>
    <w:rsid w:val="00C91015"/>
    <w:rsid w:val="00C920F6"/>
    <w:rsid w:val="00CE1A88"/>
    <w:rsid w:val="00CF23E3"/>
    <w:rsid w:val="00CF7D81"/>
    <w:rsid w:val="00D1766F"/>
    <w:rsid w:val="00D24D0F"/>
    <w:rsid w:val="00D4485D"/>
    <w:rsid w:val="00D46D69"/>
    <w:rsid w:val="00D63C7D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038B"/>
    <w:rsid w:val="00EB17F3"/>
    <w:rsid w:val="00F34F7B"/>
    <w:rsid w:val="00F3697F"/>
    <w:rsid w:val="00F46629"/>
    <w:rsid w:val="00FA1BAB"/>
    <w:rsid w:val="00FC4229"/>
    <w:rsid w:val="00FD761E"/>
    <w:rsid w:val="00FF025A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6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63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863C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63C2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63C2C"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3</cp:revision>
  <cp:lastPrinted>2023-08-31T00:31:00Z</cp:lastPrinted>
  <dcterms:created xsi:type="dcterms:W3CDTF">2025-09-02T00:33:00Z</dcterms:created>
  <dcterms:modified xsi:type="dcterms:W3CDTF">2025-09-08T08:23:00Z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