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B8" w:rsidRPr="00CB76A0" w:rsidRDefault="008867B8" w:rsidP="008867B8">
      <w:pPr>
        <w:snapToGrid w:val="0"/>
        <w:spacing w:before="156" w:after="156" w:line="360" w:lineRule="auto"/>
        <w:jc w:val="center"/>
        <w:outlineLvl w:val="0"/>
        <w:rPr>
          <w:rFonts w:ascii="仿宋" w:eastAsia="仿宋" w:hAnsi="仿宋" w:cs="Times New Roman"/>
        </w:rPr>
      </w:pPr>
      <w:r w:rsidRPr="00CB76A0">
        <w:rPr>
          <w:rFonts w:ascii="仿宋" w:eastAsia="仿宋" w:hAnsi="仿宋" w:cs="宋体" w:hint="eastAsia"/>
          <w:b/>
          <w:bCs/>
          <w:sz w:val="44"/>
          <w:szCs w:val="28"/>
        </w:rPr>
        <w:t>项目需求</w:t>
      </w:r>
      <w:bookmarkStart w:id="0" w:name="_Hlk42671213"/>
    </w:p>
    <w:bookmarkEnd w:id="0"/>
    <w:p w:rsidR="008867B8" w:rsidRPr="00CB76A0" w:rsidRDefault="008867B8" w:rsidP="008867B8">
      <w:pPr>
        <w:spacing w:before="156" w:after="156" w:line="360" w:lineRule="auto"/>
        <w:ind w:firstLine="590"/>
        <w:jc w:val="left"/>
        <w:outlineLvl w:val="1"/>
        <w:rPr>
          <w:rFonts w:ascii="仿宋" w:eastAsia="仿宋" w:hAnsi="仿宋" w:cs="宋体"/>
          <w:b/>
          <w:bCs/>
          <w:kern w:val="0"/>
          <w:sz w:val="24"/>
          <w:szCs w:val="24"/>
        </w:rPr>
      </w:pPr>
      <w:r w:rsidRPr="00CB76A0">
        <w:rPr>
          <w:rFonts w:ascii="仿宋" w:eastAsia="仿宋" w:hAnsi="仿宋" w:cs="宋体" w:hint="eastAsia"/>
          <w:b/>
          <w:bCs/>
          <w:kern w:val="0"/>
          <w:sz w:val="24"/>
          <w:szCs w:val="24"/>
        </w:rPr>
        <w:t>一、采购标的清单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959"/>
        <w:gridCol w:w="3291"/>
        <w:gridCol w:w="2852"/>
      </w:tblGrid>
      <w:tr w:rsidR="008867B8" w:rsidRPr="00CB76A0" w:rsidTr="00780C73">
        <w:trPr>
          <w:cantSplit/>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0" w:lineRule="atLeast"/>
              <w:jc w:val="center"/>
              <w:rPr>
                <w:rFonts w:ascii="仿宋" w:eastAsia="仿宋" w:hAnsi="仿宋" w:cs="Times New Roman"/>
                <w:kern w:val="0"/>
                <w:sz w:val="24"/>
                <w:szCs w:val="24"/>
              </w:rPr>
            </w:pPr>
            <w:r w:rsidRPr="00CB76A0">
              <w:rPr>
                <w:rFonts w:ascii="仿宋" w:eastAsia="仿宋" w:hAnsi="仿宋" w:cs="Times New Roman" w:hint="eastAsia"/>
                <w:kern w:val="0"/>
                <w:sz w:val="24"/>
                <w:szCs w:val="24"/>
              </w:rPr>
              <w:t>采购包</w:t>
            </w:r>
          </w:p>
        </w:tc>
        <w:tc>
          <w:tcPr>
            <w:tcW w:w="959"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0" w:lineRule="atLeast"/>
              <w:jc w:val="center"/>
              <w:rPr>
                <w:rFonts w:ascii="仿宋" w:eastAsia="仿宋" w:hAnsi="仿宋" w:cs="Times New Roman"/>
                <w:kern w:val="0"/>
                <w:sz w:val="24"/>
                <w:szCs w:val="24"/>
              </w:rPr>
            </w:pPr>
            <w:r w:rsidRPr="00CB76A0">
              <w:rPr>
                <w:rFonts w:ascii="仿宋" w:eastAsia="仿宋" w:hAnsi="仿宋" w:cs="Times New Roman" w:hint="eastAsia"/>
                <w:kern w:val="0"/>
                <w:sz w:val="24"/>
                <w:szCs w:val="24"/>
              </w:rPr>
              <w:t>序号</w:t>
            </w:r>
          </w:p>
        </w:tc>
        <w:tc>
          <w:tcPr>
            <w:tcW w:w="3291"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0" w:lineRule="atLeast"/>
              <w:jc w:val="center"/>
              <w:rPr>
                <w:rFonts w:ascii="仿宋" w:eastAsia="仿宋" w:hAnsi="仿宋" w:cs="Times New Roman"/>
                <w:kern w:val="0"/>
                <w:sz w:val="24"/>
                <w:szCs w:val="24"/>
              </w:rPr>
            </w:pPr>
            <w:r w:rsidRPr="00CB76A0">
              <w:rPr>
                <w:rFonts w:ascii="仿宋" w:eastAsia="仿宋" w:hAnsi="仿宋" w:cs="Times New Roman" w:hint="eastAsia"/>
                <w:kern w:val="0"/>
                <w:sz w:val="24"/>
                <w:szCs w:val="24"/>
              </w:rPr>
              <w:t>采购标的</w:t>
            </w:r>
          </w:p>
        </w:tc>
        <w:tc>
          <w:tcPr>
            <w:tcW w:w="2852"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0" w:lineRule="atLeast"/>
              <w:jc w:val="center"/>
              <w:rPr>
                <w:rFonts w:ascii="仿宋" w:eastAsia="仿宋" w:hAnsi="仿宋" w:cs="Times New Roman"/>
                <w:kern w:val="0"/>
                <w:sz w:val="24"/>
                <w:szCs w:val="24"/>
              </w:rPr>
            </w:pPr>
            <w:r w:rsidRPr="00CB76A0">
              <w:rPr>
                <w:rFonts w:ascii="仿宋" w:eastAsia="仿宋" w:hAnsi="仿宋" w:cs="Times New Roman" w:hint="eastAsia"/>
                <w:kern w:val="0"/>
                <w:sz w:val="24"/>
                <w:szCs w:val="24"/>
              </w:rPr>
              <w:t>对应中小企业划分标准所属行业</w:t>
            </w:r>
          </w:p>
        </w:tc>
      </w:tr>
      <w:tr w:rsidR="008867B8" w:rsidRPr="00CB76A0" w:rsidTr="00780C73">
        <w:trPr>
          <w:cantSplit/>
          <w:trHeight w:val="756"/>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0" w:lineRule="atLeast"/>
              <w:jc w:val="center"/>
              <w:rPr>
                <w:rFonts w:ascii="仿宋" w:eastAsia="仿宋" w:hAnsi="仿宋" w:cs="Times New Roman"/>
                <w:kern w:val="0"/>
                <w:sz w:val="24"/>
                <w:szCs w:val="24"/>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0" w:lineRule="atLeast"/>
              <w:jc w:val="center"/>
              <w:rPr>
                <w:rFonts w:ascii="仿宋" w:eastAsia="仿宋" w:hAnsi="仿宋" w:cs="Times New Roman"/>
                <w:kern w:val="0"/>
                <w:sz w:val="24"/>
                <w:szCs w:val="24"/>
              </w:rPr>
            </w:pPr>
            <w:r w:rsidRPr="00CB76A0">
              <w:rPr>
                <w:rFonts w:ascii="仿宋" w:eastAsia="仿宋" w:hAnsi="仿宋" w:cs="Times New Roman" w:hint="eastAsia"/>
                <w:kern w:val="0"/>
                <w:sz w:val="24"/>
                <w:szCs w:val="24"/>
              </w:rPr>
              <w:t>1</w:t>
            </w:r>
          </w:p>
        </w:tc>
        <w:tc>
          <w:tcPr>
            <w:tcW w:w="3291"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0" w:lineRule="atLeast"/>
              <w:jc w:val="center"/>
              <w:rPr>
                <w:rFonts w:ascii="仿宋" w:eastAsia="仿宋" w:hAnsi="仿宋" w:cs="Times New Roman"/>
                <w:kern w:val="0"/>
                <w:sz w:val="24"/>
                <w:szCs w:val="24"/>
              </w:rPr>
            </w:pPr>
            <w:r w:rsidRPr="00CB76A0">
              <w:rPr>
                <w:rFonts w:ascii="仿宋" w:eastAsia="仿宋" w:hAnsi="仿宋" w:cs="Times New Roman" w:hint="eastAsia"/>
                <w:kern w:val="0"/>
                <w:sz w:val="24"/>
                <w:szCs w:val="24"/>
              </w:rPr>
              <w:t>中心机房设备维保项目</w:t>
            </w:r>
          </w:p>
        </w:tc>
        <w:tc>
          <w:tcPr>
            <w:tcW w:w="2852"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0" w:lineRule="atLeast"/>
              <w:jc w:val="center"/>
              <w:rPr>
                <w:rFonts w:ascii="仿宋" w:eastAsia="仿宋" w:hAnsi="仿宋" w:cs="Times New Roman"/>
                <w:kern w:val="0"/>
                <w:sz w:val="24"/>
                <w:szCs w:val="24"/>
              </w:rPr>
            </w:pPr>
            <w:r w:rsidRPr="00CB76A0">
              <w:rPr>
                <w:rFonts w:ascii="仿宋" w:eastAsia="仿宋" w:hAnsi="仿宋" w:cs="Times New Roman" w:hint="eastAsia"/>
                <w:kern w:val="0"/>
                <w:sz w:val="24"/>
                <w:szCs w:val="24"/>
              </w:rPr>
              <w:t>软件和信息技术服务业</w:t>
            </w:r>
          </w:p>
        </w:tc>
      </w:tr>
    </w:tbl>
    <w:p w:rsidR="008867B8" w:rsidRPr="00CB76A0" w:rsidRDefault="008867B8" w:rsidP="008867B8">
      <w:pPr>
        <w:spacing w:before="156" w:after="156" w:line="360" w:lineRule="auto"/>
        <w:ind w:firstLine="590"/>
        <w:jc w:val="left"/>
        <w:outlineLvl w:val="1"/>
        <w:rPr>
          <w:rFonts w:ascii="仿宋" w:eastAsia="仿宋" w:hAnsi="仿宋" w:cs="宋体"/>
          <w:b/>
          <w:bCs/>
          <w:kern w:val="0"/>
          <w:sz w:val="24"/>
          <w:szCs w:val="24"/>
        </w:rPr>
      </w:pPr>
      <w:r w:rsidRPr="00CB76A0">
        <w:rPr>
          <w:rFonts w:ascii="仿宋" w:eastAsia="仿宋" w:hAnsi="仿宋" w:cs="宋体" w:hint="eastAsia"/>
          <w:b/>
          <w:bCs/>
          <w:kern w:val="0"/>
          <w:sz w:val="24"/>
          <w:szCs w:val="24"/>
        </w:rPr>
        <w:t>二、技术要求</w:t>
      </w:r>
    </w:p>
    <w:p w:rsidR="008867B8" w:rsidRPr="00CB76A0" w:rsidRDefault="008867B8" w:rsidP="008867B8">
      <w:pPr>
        <w:spacing w:before="156" w:after="156" w:line="360" w:lineRule="auto"/>
        <w:ind w:firstLine="601"/>
        <w:rPr>
          <w:rFonts w:ascii="仿宋" w:eastAsia="仿宋" w:hAnsi="仿宋" w:cs="宋体"/>
          <w:kern w:val="0"/>
          <w:sz w:val="24"/>
          <w:szCs w:val="24"/>
        </w:rPr>
      </w:pPr>
      <w:bookmarkStart w:id="1" w:name="OLE_LINK26"/>
      <w:r w:rsidRPr="00CB76A0">
        <w:rPr>
          <w:rFonts w:ascii="仿宋" w:eastAsia="仿宋" w:hAnsi="仿宋" w:cs="宋体" w:hint="eastAsia"/>
          <w:kern w:val="0"/>
          <w:sz w:val="24"/>
          <w:szCs w:val="24"/>
        </w:rPr>
        <w:t>2.1、项目概况及总体要求</w:t>
      </w:r>
    </w:p>
    <w:p w:rsidR="008867B8" w:rsidRPr="00CB76A0" w:rsidRDefault="008867B8" w:rsidP="008867B8">
      <w:pPr>
        <w:spacing w:before="156" w:after="156" w:line="360" w:lineRule="auto"/>
        <w:ind w:firstLine="601"/>
        <w:rPr>
          <w:rFonts w:ascii="仿宋" w:eastAsia="仿宋" w:hAnsi="仿宋" w:cs="宋体"/>
          <w:kern w:val="0"/>
          <w:sz w:val="24"/>
          <w:szCs w:val="24"/>
        </w:rPr>
      </w:pPr>
      <w:bookmarkStart w:id="2" w:name="_Hlk145614280"/>
      <w:r w:rsidRPr="00CB76A0">
        <w:rPr>
          <w:rFonts w:ascii="仿宋" w:eastAsia="仿宋" w:hAnsi="仿宋" w:cs="宋体" w:hint="eastAsia"/>
          <w:kern w:val="0"/>
          <w:sz w:val="24"/>
          <w:szCs w:val="24"/>
        </w:rPr>
        <w:t>我院于中心机房的部分设备，主要包括</w:t>
      </w:r>
      <w:bookmarkStart w:id="3" w:name="OLE_LINK8"/>
      <w:r w:rsidRPr="00CB76A0">
        <w:rPr>
          <w:rFonts w:ascii="仿宋" w:eastAsia="仿宋" w:hAnsi="仿宋" w:cs="宋体" w:hint="eastAsia"/>
          <w:kern w:val="0"/>
          <w:sz w:val="24"/>
          <w:szCs w:val="24"/>
        </w:rPr>
        <w:t>服务器、存储、超融合软件平台、防火墙、深度检测模块、内外网数据交换系统、堡垒机、负载均衡、态势感知、准入系统、桌面管理系统、核心交换机、接入交换机等总共174套设备</w:t>
      </w:r>
      <w:bookmarkEnd w:id="3"/>
      <w:r w:rsidRPr="00CB76A0">
        <w:rPr>
          <w:rFonts w:ascii="仿宋" w:eastAsia="仿宋" w:hAnsi="仿宋" w:cs="宋体" w:hint="eastAsia"/>
          <w:kern w:val="0"/>
          <w:sz w:val="24"/>
          <w:szCs w:val="24"/>
        </w:rPr>
        <w:t>，今年8月底即将到期。</w:t>
      </w:r>
    </w:p>
    <w:p w:rsidR="008867B8" w:rsidRPr="00CB76A0" w:rsidRDefault="008867B8" w:rsidP="008867B8">
      <w:pPr>
        <w:spacing w:before="156" w:after="156" w:line="360" w:lineRule="auto"/>
        <w:ind w:firstLine="601"/>
        <w:rPr>
          <w:rFonts w:ascii="仿宋" w:eastAsia="仿宋" w:hAnsi="仿宋" w:cs="宋体"/>
          <w:kern w:val="0"/>
          <w:sz w:val="24"/>
          <w:szCs w:val="24"/>
        </w:rPr>
      </w:pPr>
      <w:r w:rsidRPr="00CB76A0">
        <w:rPr>
          <w:rFonts w:ascii="仿宋" w:eastAsia="仿宋" w:hAnsi="仿宋" w:cs="宋体" w:hint="eastAsia"/>
          <w:kern w:val="0"/>
          <w:sz w:val="24"/>
          <w:szCs w:val="24"/>
        </w:rPr>
        <w:t>这些设备上在运行的系统均为医院核心业务，为了更好的保证各系统及数据中心的安全稳定运行，现计划采购维保服务。</w:t>
      </w:r>
    </w:p>
    <w:p w:rsidR="008867B8" w:rsidRPr="00CB76A0" w:rsidRDefault="008867B8" w:rsidP="008867B8">
      <w:pPr>
        <w:spacing w:before="156" w:after="156" w:line="360" w:lineRule="auto"/>
        <w:ind w:firstLine="601"/>
        <w:rPr>
          <w:rFonts w:ascii="仿宋" w:eastAsia="仿宋" w:hAnsi="仿宋" w:cs="宋体"/>
          <w:kern w:val="0"/>
          <w:sz w:val="24"/>
          <w:szCs w:val="24"/>
        </w:rPr>
      </w:pPr>
      <w:r w:rsidRPr="00CB76A0">
        <w:rPr>
          <w:rFonts w:ascii="仿宋" w:eastAsia="仿宋" w:hAnsi="仿宋" w:cs="宋体" w:hint="eastAsia"/>
          <w:kern w:val="0"/>
          <w:sz w:val="24"/>
          <w:szCs w:val="24"/>
        </w:rPr>
        <w:t>2.2、维保清单一览表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3"/>
        <w:gridCol w:w="2379"/>
        <w:gridCol w:w="2496"/>
        <w:gridCol w:w="828"/>
        <w:gridCol w:w="752"/>
        <w:gridCol w:w="1198"/>
      </w:tblGrid>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bookmarkStart w:id="4" w:name="OLE_LINK6"/>
            <w:bookmarkStart w:id="5" w:name="OLE_LINK15"/>
            <w:r w:rsidRPr="00CB76A0">
              <w:rPr>
                <w:rFonts w:ascii="仿宋" w:eastAsia="仿宋" w:hAnsi="仿宋" w:cs="Times New Roman" w:hint="eastAsia"/>
              </w:rPr>
              <w:t>序号</w:t>
            </w: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设备名称</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品牌型号</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数量</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单位</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购买时间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bookmarkStart w:id="6" w:name="_Hlk198069108"/>
            <w:bookmarkStart w:id="7" w:name="_Hlk198308235"/>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超融合物理服务器</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浪潮 NF5270M4</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3</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超融合软件平台</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深信服</w:t>
            </w:r>
            <w:proofErr w:type="spellStart"/>
            <w:r w:rsidRPr="00CB76A0">
              <w:rPr>
                <w:rFonts w:ascii="仿宋" w:eastAsia="仿宋" w:hAnsi="仿宋" w:cs="Times New Roman" w:hint="eastAsia"/>
              </w:rPr>
              <w:t>aCloud</w:t>
            </w:r>
            <w:proofErr w:type="spellEnd"/>
            <w:r w:rsidRPr="00CB76A0">
              <w:rPr>
                <w:rFonts w:ascii="仿宋" w:eastAsia="仿宋" w:hAnsi="仿宋" w:cs="Times New Roman" w:hint="eastAsia"/>
              </w:rPr>
              <w:t xml:space="preserve"> 5.0 CPU*6</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套</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万兆交换机</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H3C S6520X-30QC-E</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内网边界防火墙</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深信服AF-1000-F440</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内网数据中心防火墙</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天融信.NGFW400</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内外网数据交换系统</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联软.UNXG-2050</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套</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bookmarkStart w:id="8" w:name="OLE_LINK1"/>
            <w:bookmarkStart w:id="9" w:name="OLE_LINK2"/>
            <w:bookmarkStart w:id="10" w:name="OLE_LINK20"/>
            <w:r w:rsidRPr="00CB76A0">
              <w:rPr>
                <w:rFonts w:ascii="仿宋" w:eastAsia="仿宋" w:hAnsi="仿宋" w:cs="Times New Roman" w:hint="eastAsia"/>
              </w:rPr>
              <w:t>深度检测模块</w:t>
            </w:r>
            <w:bookmarkEnd w:id="8"/>
            <w:bookmarkEnd w:id="9"/>
            <w:bookmarkEnd w:id="10"/>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亚信Deep Security DPI深度包检测模块176件</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rPr>
              <w:t>套</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外网日志审计系统</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天融信.</w:t>
            </w:r>
            <w:proofErr w:type="spellStart"/>
            <w:r w:rsidRPr="00CB76A0">
              <w:rPr>
                <w:rFonts w:ascii="仿宋" w:eastAsia="仿宋" w:hAnsi="仿宋" w:cs="Times New Roman" w:hint="eastAsia"/>
              </w:rPr>
              <w:t>TopAudit</w:t>
            </w:r>
            <w:proofErr w:type="spellEnd"/>
            <w:r w:rsidRPr="00CB76A0">
              <w:rPr>
                <w:rFonts w:ascii="仿宋" w:eastAsia="仿宋" w:hAnsi="仿宋" w:cs="Times New Roman" w:hint="eastAsia"/>
              </w:rPr>
              <w:t xml:space="preserve"> </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套</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外网堡垒机</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齐治. SHTERM-HQ5-X</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外网终端准入设备</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盈高.ASM6305</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外网VPN 设备</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深信服. VPN-1000</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外网负载均衡设备</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深信服 AD-1000</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威胁感知系统</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360天眼威胁感知系统</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套</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数据库服务器</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proofErr w:type="spellStart"/>
            <w:r w:rsidRPr="00CB76A0">
              <w:rPr>
                <w:rFonts w:ascii="仿宋" w:eastAsia="仿宋" w:hAnsi="仿宋" w:cs="Times New Roman" w:hint="eastAsia"/>
              </w:rPr>
              <w:t>ThinkSystem</w:t>
            </w:r>
            <w:proofErr w:type="spellEnd"/>
            <w:r w:rsidRPr="00CB76A0">
              <w:rPr>
                <w:rFonts w:ascii="仿宋" w:eastAsia="仿宋" w:hAnsi="仿宋" w:cs="Times New Roman" w:hint="eastAsia"/>
              </w:rPr>
              <w:t xml:space="preserve"> SR860</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核心存储系统</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DELL-EMC Unity450F</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套</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存储虚拟化系统</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DELL-EMC VPLEX VS6</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套</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SAN光纤交换机</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DELL-EMC 6505</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套</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2019年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核心交换机1</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H3C S7506E-V</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核心交换机2</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H3C S7503E-M</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汇聚交换机</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H3C S5560X-30F-EI</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8</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接入交换机1</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H3C S5130S-52P-EI</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28</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接入交换机2</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H3 S5130S-28P-EI</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76</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网络监控管理设备</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H3CiMC-智能管理平台</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数据库维护保障</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DSG维护</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批</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云存储</w:t>
            </w:r>
          </w:p>
        </w:tc>
        <w:tc>
          <w:tcPr>
            <w:tcW w:w="1483" w:type="pct"/>
            <w:shd w:val="clear" w:color="auto" w:fill="FFFFFF"/>
            <w:tcMar>
              <w:top w:w="0" w:type="dxa"/>
              <w:left w:w="105" w:type="dxa"/>
              <w:bottom w:w="0" w:type="dxa"/>
              <w:right w:w="105" w:type="dxa"/>
            </w:tcMar>
            <w:vAlign w:val="center"/>
          </w:tcPr>
          <w:p w:rsidR="008867B8" w:rsidRPr="00CB76A0" w:rsidRDefault="008867B8" w:rsidP="00780C73">
            <w:pPr>
              <w:spacing w:line="360" w:lineRule="auto"/>
              <w:jc w:val="center"/>
              <w:rPr>
                <w:rFonts w:ascii="仿宋" w:eastAsia="仿宋" w:hAnsi="仿宋" w:cs="Times New Roman"/>
              </w:rPr>
            </w:pPr>
            <w:proofErr w:type="spellStart"/>
            <w:r w:rsidRPr="00CB76A0">
              <w:rPr>
                <w:rFonts w:ascii="仿宋" w:eastAsia="仿宋" w:hAnsi="仿宋" w:cs="Times New Roman" w:hint="eastAsia"/>
              </w:rPr>
              <w:t>DellEMC</w:t>
            </w:r>
            <w:proofErr w:type="spellEnd"/>
            <w:r w:rsidRPr="00CB76A0">
              <w:rPr>
                <w:rFonts w:ascii="仿宋" w:eastAsia="仿宋" w:hAnsi="仿宋" w:cs="Times New Roman" w:hint="eastAsia"/>
              </w:rPr>
              <w:t xml:space="preserve"> </w:t>
            </w:r>
            <w:proofErr w:type="spellStart"/>
            <w:r w:rsidRPr="00CB76A0">
              <w:rPr>
                <w:rFonts w:ascii="仿宋" w:eastAsia="仿宋" w:hAnsi="仿宋" w:cs="Times New Roman" w:hint="eastAsia"/>
              </w:rPr>
              <w:t>Isilon</w:t>
            </w:r>
            <w:proofErr w:type="spellEnd"/>
            <w:r w:rsidRPr="00CB76A0">
              <w:rPr>
                <w:rFonts w:ascii="仿宋" w:eastAsia="仿宋" w:hAnsi="仿宋" w:cs="Times New Roman" w:hint="eastAsia"/>
              </w:rPr>
              <w:t xml:space="preserve"> X210</w:t>
            </w:r>
          </w:p>
        </w:tc>
        <w:tc>
          <w:tcPr>
            <w:tcW w:w="492" w:type="pct"/>
            <w:shd w:val="clear" w:color="auto" w:fill="FFFFFF"/>
            <w:tcMar>
              <w:top w:w="0" w:type="dxa"/>
              <w:left w:w="105" w:type="dxa"/>
              <w:bottom w:w="0" w:type="dxa"/>
              <w:right w:w="105" w:type="dxa"/>
            </w:tcMar>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3</w:t>
            </w:r>
          </w:p>
        </w:tc>
        <w:tc>
          <w:tcPr>
            <w:tcW w:w="447" w:type="pct"/>
            <w:shd w:val="clear" w:color="auto" w:fill="FFFFFF"/>
            <w:tcMar>
              <w:top w:w="0" w:type="dxa"/>
              <w:left w:w="105" w:type="dxa"/>
              <w:bottom w:w="0" w:type="dxa"/>
              <w:right w:w="105" w:type="dxa"/>
            </w:tcMar>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2018年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服务器</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IBM 3850X5</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4</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2013年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刀片刀箱</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 xml:space="preserve">IBM eServer </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2013年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刀片服务器</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IBM HX5</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2016年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磁盘阵列</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EMC VNX5500</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2013年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存储虚拟化设备</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EMC VPLEX VS2</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1</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2013年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光纤交换机</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思科 MDS-9148-16</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2013年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千兆交换机模块</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 xml:space="preserve">IBM </w:t>
            </w:r>
            <w:proofErr w:type="spellStart"/>
            <w:r w:rsidRPr="00CB76A0">
              <w:rPr>
                <w:rFonts w:ascii="仿宋" w:eastAsia="仿宋" w:hAnsi="仿宋" w:cs="Times New Roman" w:hint="eastAsia"/>
              </w:rPr>
              <w:t>BladeCenter</w:t>
            </w:r>
            <w:proofErr w:type="spellEnd"/>
            <w:r w:rsidRPr="00CB76A0">
              <w:rPr>
                <w:rFonts w:ascii="仿宋" w:eastAsia="仿宋" w:hAnsi="仿宋" w:cs="Times New Roman" w:hint="eastAsia"/>
              </w:rPr>
              <w:t xml:space="preserve"> </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4</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2016年</w:t>
            </w:r>
          </w:p>
        </w:tc>
      </w:tr>
      <w:tr w:rsidR="008867B8" w:rsidRPr="00CB76A0" w:rsidTr="00780C73">
        <w:trPr>
          <w:trHeight w:val="285"/>
          <w:jc w:val="center"/>
        </w:trPr>
        <w:tc>
          <w:tcPr>
            <w:tcW w:w="453" w:type="pct"/>
            <w:shd w:val="clear" w:color="auto" w:fill="FFFFFF"/>
            <w:tcMar>
              <w:top w:w="0" w:type="dxa"/>
              <w:left w:w="105" w:type="dxa"/>
              <w:bottom w:w="0" w:type="dxa"/>
              <w:right w:w="105" w:type="dxa"/>
            </w:tcMar>
            <w:vAlign w:val="center"/>
          </w:tcPr>
          <w:p w:rsidR="008867B8" w:rsidRPr="00CB76A0" w:rsidRDefault="008867B8" w:rsidP="00780C73">
            <w:pPr>
              <w:numPr>
                <w:ilvl w:val="0"/>
                <w:numId w:val="1"/>
              </w:numPr>
              <w:spacing w:line="360" w:lineRule="auto"/>
              <w:jc w:val="center"/>
              <w:rPr>
                <w:rFonts w:ascii="仿宋" w:eastAsia="仿宋" w:hAnsi="仿宋" w:cs="Times New Roman"/>
              </w:rPr>
            </w:pPr>
          </w:p>
        </w:tc>
        <w:tc>
          <w:tcPr>
            <w:tcW w:w="141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存储扩展柜</w:t>
            </w:r>
          </w:p>
        </w:tc>
        <w:tc>
          <w:tcPr>
            <w:tcW w:w="1483"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EMC VNX5500扩展柜</w:t>
            </w:r>
          </w:p>
        </w:tc>
        <w:tc>
          <w:tcPr>
            <w:tcW w:w="492"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w:t>
            </w:r>
          </w:p>
        </w:tc>
        <w:tc>
          <w:tcPr>
            <w:tcW w:w="447" w:type="pct"/>
            <w:shd w:val="clear" w:color="auto" w:fill="FFFFFF"/>
            <w:tcMar>
              <w:top w:w="0" w:type="dxa"/>
              <w:left w:w="105" w:type="dxa"/>
              <w:bottom w:w="0" w:type="dxa"/>
              <w:right w:w="105" w:type="dxa"/>
            </w:tcMar>
            <w:vAlign w:val="center"/>
            <w:hideMark/>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台</w:t>
            </w:r>
          </w:p>
        </w:tc>
        <w:tc>
          <w:tcPr>
            <w:tcW w:w="712" w:type="pct"/>
            <w:shd w:val="clear" w:color="auto" w:fill="FFFFFF"/>
            <w:vAlign w:val="center"/>
          </w:tcPr>
          <w:p w:rsidR="008867B8" w:rsidRPr="00CB76A0" w:rsidRDefault="008867B8" w:rsidP="00780C73">
            <w:pPr>
              <w:spacing w:line="360" w:lineRule="auto"/>
              <w:jc w:val="center"/>
              <w:rPr>
                <w:rFonts w:ascii="仿宋" w:eastAsia="仿宋" w:hAnsi="仿宋" w:cs="Times New Roman"/>
              </w:rPr>
            </w:pPr>
            <w:r w:rsidRPr="00CB76A0">
              <w:rPr>
                <w:rFonts w:ascii="仿宋" w:eastAsia="仿宋" w:hAnsi="仿宋" w:cs="Times New Roman" w:hint="eastAsia"/>
              </w:rPr>
              <w:t>2016年</w:t>
            </w:r>
          </w:p>
        </w:tc>
      </w:tr>
    </w:tbl>
    <w:bookmarkEnd w:id="4"/>
    <w:bookmarkEnd w:id="5"/>
    <w:bookmarkEnd w:id="6"/>
    <w:bookmarkEnd w:id="7"/>
    <w:p w:rsidR="008867B8" w:rsidRPr="00CB76A0" w:rsidRDefault="008867B8" w:rsidP="008867B8">
      <w:pPr>
        <w:spacing w:before="156" w:after="156" w:line="360" w:lineRule="auto"/>
        <w:ind w:firstLine="601"/>
        <w:rPr>
          <w:rFonts w:ascii="仿宋" w:eastAsia="仿宋" w:hAnsi="仿宋" w:cs="宋体"/>
          <w:kern w:val="0"/>
          <w:sz w:val="24"/>
          <w:szCs w:val="24"/>
        </w:rPr>
      </w:pPr>
      <w:r w:rsidRPr="00CB76A0">
        <w:rPr>
          <w:rFonts w:ascii="仿宋" w:eastAsia="仿宋" w:hAnsi="仿宋" w:cs="宋体" w:hint="eastAsia"/>
          <w:kern w:val="0"/>
          <w:sz w:val="24"/>
          <w:szCs w:val="24"/>
        </w:rPr>
        <w:t>2.3、★设备维保要求</w:t>
      </w:r>
    </w:p>
    <w:p w:rsidR="008867B8" w:rsidRPr="00CB76A0" w:rsidRDefault="008867B8" w:rsidP="008867B8">
      <w:pPr>
        <w:spacing w:before="156" w:after="156" w:line="360" w:lineRule="auto"/>
        <w:ind w:firstLine="601"/>
        <w:rPr>
          <w:rFonts w:ascii="仿宋" w:eastAsia="仿宋" w:hAnsi="仿宋" w:cs="宋体"/>
          <w:kern w:val="0"/>
          <w:sz w:val="24"/>
          <w:szCs w:val="24"/>
        </w:rPr>
      </w:pPr>
      <w:r w:rsidRPr="00CB76A0">
        <w:rPr>
          <w:rFonts w:ascii="仿宋" w:eastAsia="仿宋" w:hAnsi="仿宋" w:cs="宋体" w:hint="eastAsia"/>
          <w:kern w:val="0"/>
          <w:sz w:val="24"/>
          <w:szCs w:val="24"/>
        </w:rPr>
        <w:t>（1）本项目服务期限为：自合同签订之日起3年。若本次项目合同签订时间晚于该设备目前维保到期时间，则该设备续保时间为本次项目合同签订之日起三年。（脱保期费用由应标方负责）。</w:t>
      </w:r>
    </w:p>
    <w:p w:rsidR="008867B8" w:rsidRPr="00CB76A0" w:rsidRDefault="008867B8" w:rsidP="008867B8">
      <w:pPr>
        <w:spacing w:before="156" w:after="156" w:line="360" w:lineRule="auto"/>
        <w:ind w:firstLine="601"/>
        <w:rPr>
          <w:rFonts w:ascii="仿宋" w:eastAsia="仿宋" w:hAnsi="仿宋" w:cs="宋体"/>
          <w:kern w:val="0"/>
          <w:sz w:val="24"/>
          <w:szCs w:val="24"/>
        </w:rPr>
      </w:pPr>
      <w:r w:rsidRPr="00CB76A0">
        <w:rPr>
          <w:rFonts w:ascii="仿宋" w:eastAsia="仿宋" w:hAnsi="仿宋" w:cs="宋体" w:hint="eastAsia"/>
          <w:kern w:val="0"/>
          <w:sz w:val="24"/>
          <w:szCs w:val="24"/>
        </w:rPr>
        <w:lastRenderedPageBreak/>
        <w:t>（2）服务清单1至24项为“原厂质保”的设备，投标时投标方须提供书面承诺，承诺中标并获取中标通知书后5个工作日内，提供相关设备制造商出具的带有本项目名称和本项目对应设备的《服务厂商授权函》(加盖制造商公章)。否则采购人不予签订合同并追究中标单位相关责任。</w:t>
      </w:r>
    </w:p>
    <w:p w:rsidR="008867B8" w:rsidRPr="00CB76A0" w:rsidRDefault="008867B8" w:rsidP="008867B8">
      <w:pPr>
        <w:spacing w:before="156" w:after="156" w:line="360" w:lineRule="auto"/>
        <w:ind w:firstLine="601"/>
        <w:rPr>
          <w:rFonts w:ascii="仿宋" w:eastAsia="仿宋" w:hAnsi="仿宋" w:cs="宋体"/>
          <w:kern w:val="0"/>
          <w:sz w:val="24"/>
          <w:szCs w:val="24"/>
        </w:rPr>
      </w:pPr>
      <w:r w:rsidRPr="00CB76A0">
        <w:rPr>
          <w:rFonts w:ascii="仿宋" w:eastAsia="仿宋" w:hAnsi="仿宋" w:cs="宋体" w:hint="eastAsia"/>
          <w:kern w:val="0"/>
          <w:sz w:val="24"/>
          <w:szCs w:val="24"/>
        </w:rPr>
        <w:t>（3）服务清单25项的EMC设备，需提供原厂授权的第三方服务。投标时投标方须提供书面承诺，承诺中标并获取中标通知书后5个工作日内，提供第三方服务提供商出具的带有本项目名称和本项目对应设备的《服务厂商授权函》（第三方服务提供商具备EMC的ASN(Authorized Service Network)、ASP（Authorized Service Provider）授权，中标后该EMC授权也应一并提供）。否则采购人不予签订合同并追究中标单位相关责任。</w:t>
      </w:r>
    </w:p>
    <w:p w:rsidR="008867B8" w:rsidRPr="00CB76A0" w:rsidRDefault="008867B8" w:rsidP="008867B8">
      <w:pPr>
        <w:spacing w:before="156" w:after="156" w:line="360" w:lineRule="auto"/>
        <w:ind w:firstLine="601"/>
        <w:rPr>
          <w:rFonts w:ascii="仿宋" w:eastAsia="仿宋" w:hAnsi="仿宋" w:cs="宋体"/>
          <w:kern w:val="0"/>
          <w:sz w:val="24"/>
          <w:szCs w:val="24"/>
        </w:rPr>
      </w:pPr>
      <w:r w:rsidRPr="00CB76A0">
        <w:rPr>
          <w:rFonts w:ascii="仿宋" w:eastAsia="仿宋" w:hAnsi="仿宋" w:cs="宋体" w:hint="eastAsia"/>
          <w:kern w:val="0"/>
          <w:sz w:val="24"/>
          <w:szCs w:val="24"/>
        </w:rPr>
        <w:t>（4）服务清单26至33项的安全设备，投标时投标人须提供书面承诺，承诺免费更换相关维保设备的故障硬件（使用原厂配件），不再收取任何其他的相关费用，如劳务、交通费等。否则采购人不予签订合同并追究中标单位相关责任。</w:t>
      </w:r>
    </w:p>
    <w:p w:rsidR="008867B8" w:rsidRPr="00CB76A0" w:rsidRDefault="008867B8" w:rsidP="008867B8">
      <w:pPr>
        <w:spacing w:before="156" w:after="156" w:line="360" w:lineRule="auto"/>
        <w:ind w:firstLine="600"/>
        <w:rPr>
          <w:rFonts w:ascii="仿宋" w:eastAsia="仿宋" w:hAnsi="仿宋" w:cs="Times New Roman"/>
        </w:rPr>
      </w:pPr>
      <w:r w:rsidRPr="00CB76A0">
        <w:rPr>
          <w:rFonts w:ascii="仿宋" w:eastAsia="仿宋" w:hAnsi="仿宋" w:cs="宋体" w:hint="eastAsia"/>
          <w:kern w:val="0"/>
          <w:sz w:val="24"/>
          <w:szCs w:val="24"/>
        </w:rPr>
        <w:t>2.4、维保服务技术要求</w:t>
      </w:r>
    </w:p>
    <w:tbl>
      <w:tblPr>
        <w:tblW w:w="51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6"/>
        <w:gridCol w:w="1560"/>
        <w:gridCol w:w="6328"/>
      </w:tblGrid>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jc w:val="center"/>
              <w:rPr>
                <w:rFonts w:ascii="仿宋" w:eastAsia="仿宋" w:hAnsi="仿宋" w:cs="宋体"/>
                <w:sz w:val="24"/>
                <w:szCs w:val="24"/>
              </w:rPr>
            </w:pPr>
            <w:bookmarkStart w:id="11" w:name="_Hlk204284370"/>
            <w:r w:rsidRPr="00CB76A0">
              <w:rPr>
                <w:rFonts w:ascii="仿宋" w:eastAsia="仿宋" w:hAnsi="仿宋" w:cs="宋体" w:hint="eastAsia"/>
                <w:sz w:val="24"/>
                <w:szCs w:val="24"/>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jc w:val="center"/>
              <w:rPr>
                <w:rFonts w:ascii="仿宋" w:eastAsia="仿宋" w:hAnsi="仿宋" w:cs="宋体"/>
                <w:sz w:val="24"/>
                <w:szCs w:val="24"/>
              </w:rPr>
            </w:pPr>
            <w:r w:rsidRPr="00CB76A0">
              <w:rPr>
                <w:rFonts w:ascii="仿宋" w:eastAsia="仿宋" w:hAnsi="仿宋" w:cs="宋体" w:hint="eastAsia"/>
                <w:sz w:val="24"/>
                <w:szCs w:val="24"/>
              </w:rPr>
              <w:t>服务项目</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jc w:val="center"/>
              <w:rPr>
                <w:rFonts w:ascii="仿宋" w:eastAsia="仿宋" w:hAnsi="仿宋" w:cs="宋体"/>
                <w:sz w:val="24"/>
                <w:szCs w:val="24"/>
              </w:rPr>
            </w:pPr>
            <w:r w:rsidRPr="00CB76A0">
              <w:rPr>
                <w:rFonts w:ascii="仿宋" w:eastAsia="仿宋" w:hAnsi="仿宋" w:cs="宋体" w:hint="eastAsia"/>
                <w:sz w:val="24"/>
                <w:szCs w:val="24"/>
              </w:rPr>
              <w:t>服务要求</w:t>
            </w:r>
          </w:p>
        </w:tc>
      </w:tr>
      <w:bookmarkEnd w:id="11"/>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sz w:val="24"/>
                <w:szCs w:val="24"/>
              </w:rPr>
            </w:pPr>
            <w:r w:rsidRPr="00CB76A0">
              <w:rPr>
                <w:rFonts w:ascii="仿宋" w:eastAsia="仿宋" w:hAnsi="仿宋" w:cs="宋体" w:hint="eastAsia"/>
                <w:bCs/>
                <w:sz w:val="24"/>
                <w:szCs w:val="24"/>
              </w:rPr>
              <w:t>服务团队及驻场要求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spacing w:val="-9"/>
                <w:kern w:val="0"/>
                <w:sz w:val="24"/>
                <w:szCs w:val="24"/>
              </w:rPr>
              <w:t>★要求维保服务提供不少于</w:t>
            </w:r>
            <w:r w:rsidRPr="00CB76A0">
              <w:rPr>
                <w:rFonts w:ascii="仿宋" w:eastAsia="仿宋" w:hAnsi="仿宋" w:cs="宋体" w:hint="eastAsia"/>
                <w:kern w:val="0"/>
                <w:sz w:val="24"/>
                <w:szCs w:val="24"/>
              </w:rPr>
              <w:t>10人的专业服务团队，其中专职工程师1人。服务团队必须是中标供应商公司人员，供应商在投标时只提供资格承诺函的，中标后在签订合同前必须提供距开标时间三个月内任意一个月供应商为其缴纳社保的证明。</w:t>
            </w:r>
          </w:p>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专职工程师需精通网络技术、虚拟化技术、存储技术等，需要有同等级数据中心运维经验，且要求在故障报修后10分钟内到达现场处理。专职工程师服务方式为电话7*24小时服务；并且在采购人开展重要技术维护升级工作期间，专职工程师以驻场方式为按采购人需要提供驻场支撑。驻场人员需与采购人签订保密协议，听从用户相关负责人安排并完成运维管理系统相关的工作。</w:t>
            </w:r>
          </w:p>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lastRenderedPageBreak/>
              <w:t>为保证服务质量，不经招标人允许，投标人中标后在服务期内不得擅自更换专职工程师。</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kern w:val="0"/>
                <w:sz w:val="24"/>
                <w:szCs w:val="24"/>
              </w:rPr>
            </w:pPr>
            <w:r w:rsidRPr="00CB76A0">
              <w:rPr>
                <w:rFonts w:ascii="仿宋" w:eastAsia="仿宋" w:hAnsi="仿宋" w:cs="宋体" w:hint="eastAsia"/>
                <w:kern w:val="0"/>
                <w:sz w:val="24"/>
                <w:szCs w:val="24"/>
              </w:rPr>
              <w:lastRenderedPageBreak/>
              <w:t>2</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pacing w:val="-4"/>
                <w:sz w:val="24"/>
                <w:szCs w:val="24"/>
              </w:rPr>
              <w:t>▲在法定节假日（元旦、春节、五一、十一等）期间、重大活动（由采购人指定并</w:t>
            </w:r>
            <w:r w:rsidRPr="00CB76A0">
              <w:rPr>
                <w:rFonts w:ascii="仿宋" w:eastAsia="仿宋" w:hAnsi="仿宋" w:cs="宋体" w:hint="eastAsia"/>
                <w:sz w:val="24"/>
                <w:szCs w:val="24"/>
              </w:rPr>
              <w:t>提前告知）前及其举行期间，应根据采购人的具体要求对相关维保设备进行额外的维护巡检，确保设备及系统在此时期的正常工作，必要时应派专业工程师在现场实施驻点保障服务。</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3</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硬件设备维护要求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响应时间：供应商保证用户方计算机信息系统全年7*24小时安全、稳定、高效运行。供应商维护范围内任何影响用户方业务的故障，维护人员必须立即响应，10分钟内到达故障现场并排查原因，非硬件故障2小时内恢复，硬件故障24小时内恢复，保证系统能够正常运行。对于影响到医院业务正常运行的各类故障，能提供条件允许的最快响应与技术支持。</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4</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要求维保服务单位必须为本项目中所有的设备提供全年7×24小时值守服务，明确到人，晚班值班人员不得无故离岗、脱岗。非硬件故障2小时内恢复，硬件故障24小时内恢复，提供备品备件库支持；其他隐患类故障，恢复时间由供应商与采购人协商决定，原则上不超过3个工作日。在规定处置时间内无法修复故障的，服务供应商提供备品、备机。</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5</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★投标时投标人须提供书面承诺，承诺中标后提供“设备清单”内所有设备的软、硬件三年 7*24小时维护服务。</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6</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▲备件库：中标供应商需根据用户需要，购买相应备品备件并放置采购人机房，以满足用户单位计算机信息系统的维修需要，具体备件数量不少于一下要求：</w:t>
            </w:r>
          </w:p>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（1）核心交换机-1 1S7506E-V主控制引擎模块1个；</w:t>
            </w:r>
          </w:p>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lastRenderedPageBreak/>
              <w:t>（2）核心交换机-1 1S7506E-V 电源1个；</w:t>
            </w:r>
          </w:p>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（3）核心交换机-2 H3C S7503E-M 交换路由引擎模块1个；</w:t>
            </w:r>
          </w:p>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（4）备用24口接入交换机H3C S5130S-28P-EI交换机2台；</w:t>
            </w:r>
          </w:p>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（5）备用48口接入交换机H3C S5130S-52P-EI交换机2台；</w:t>
            </w:r>
          </w:p>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（6）数据存储设备EMC UNITY 450 AFA SSD 硬盘2块；</w:t>
            </w:r>
          </w:p>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 xml:space="preserve">（7）云存储EMC </w:t>
            </w:r>
            <w:proofErr w:type="spellStart"/>
            <w:r w:rsidRPr="00CB76A0">
              <w:rPr>
                <w:rFonts w:ascii="仿宋" w:eastAsia="仿宋" w:hAnsi="仿宋" w:cs="宋体" w:hint="eastAsia"/>
                <w:sz w:val="24"/>
                <w:szCs w:val="24"/>
              </w:rPr>
              <w:t>EMC</w:t>
            </w:r>
            <w:proofErr w:type="spellEnd"/>
            <w:r w:rsidRPr="00CB76A0">
              <w:rPr>
                <w:rFonts w:ascii="仿宋" w:eastAsia="仿宋" w:hAnsi="仿宋" w:cs="宋体" w:hint="eastAsia"/>
                <w:sz w:val="24"/>
                <w:szCs w:val="24"/>
              </w:rPr>
              <w:t xml:space="preserve"> XC730XD 硬盘硬盘2块；</w:t>
            </w:r>
          </w:p>
        </w:tc>
      </w:tr>
      <w:tr w:rsidR="008867B8" w:rsidRPr="00CB76A0" w:rsidTr="00780C73">
        <w:trPr>
          <w:trHeight w:val="436"/>
          <w:jc w:val="center"/>
        </w:trPr>
        <w:tc>
          <w:tcPr>
            <w:tcW w:w="716" w:type="dxa"/>
            <w:tcBorders>
              <w:top w:val="single" w:sz="4" w:space="0" w:color="000000"/>
              <w:left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lastRenderedPageBreak/>
              <w:t>7</w:t>
            </w:r>
          </w:p>
        </w:tc>
        <w:tc>
          <w:tcPr>
            <w:tcW w:w="1560" w:type="dxa"/>
            <w:vMerge w:val="restart"/>
            <w:tcBorders>
              <w:top w:val="single" w:sz="4" w:space="0" w:color="000000"/>
              <w:left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巡检要求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每日一次现场常规巡检，每月进行一次系统全面维护，对两机房（主机房及容灾机房）内设备进行预防性维护，每月进行一次弱电间巡检（有信息中心设备的弱电间，无设备的不巡查），排除系统的隐患，解决系统出现的故障。协助采购人进行网络安全建设，日常巡检中包含网络安全设备、网络日志巡检。每次巡检应提供巡检报告，并根据巡检报告，及时与用户进行交流，及时协调解决维护工作中的问题。</w:t>
            </w:r>
          </w:p>
        </w:tc>
      </w:tr>
      <w:tr w:rsidR="008867B8" w:rsidRPr="00CB76A0" w:rsidTr="00780C73">
        <w:trPr>
          <w:trHeight w:val="436"/>
          <w:jc w:val="center"/>
        </w:trPr>
        <w:tc>
          <w:tcPr>
            <w:tcW w:w="716" w:type="dxa"/>
            <w:tcBorders>
              <w:left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8</w:t>
            </w:r>
          </w:p>
        </w:tc>
        <w:tc>
          <w:tcPr>
            <w:tcW w:w="1560" w:type="dxa"/>
            <w:vMerge/>
            <w:tcBorders>
              <w:left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每月巡检要求对主机房及容灾机房的服务器、核心存储、数据库系统、备份系统、网络等进行详细巡检工作，对服务器、存储、网络作全面分析，包括外观检察、日志分析抓取、性能分析抓取、空间使用情况、网络故障排查等，并制作一份详细的巡检报告，并提交与用户。</w:t>
            </w:r>
          </w:p>
        </w:tc>
      </w:tr>
      <w:tr w:rsidR="008867B8" w:rsidRPr="00CB76A0" w:rsidTr="00780C73">
        <w:trPr>
          <w:trHeight w:val="436"/>
          <w:jc w:val="center"/>
        </w:trPr>
        <w:tc>
          <w:tcPr>
            <w:tcW w:w="716" w:type="dxa"/>
            <w:tcBorders>
              <w:left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9</w:t>
            </w:r>
          </w:p>
        </w:tc>
        <w:tc>
          <w:tcPr>
            <w:tcW w:w="1560" w:type="dxa"/>
            <w:vMerge/>
            <w:tcBorders>
              <w:left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▲每日巡检中包含主机房及容灾机房的相关设备巡检。每次巡检应提供巡检记录，并根据巡检报告，及时与用户进行交流，及时协调解决维护工作中的问题。</w:t>
            </w:r>
          </w:p>
        </w:tc>
      </w:tr>
      <w:tr w:rsidR="008867B8" w:rsidRPr="00CB76A0" w:rsidTr="00780C73">
        <w:trPr>
          <w:trHeight w:val="436"/>
          <w:jc w:val="center"/>
        </w:trPr>
        <w:tc>
          <w:tcPr>
            <w:tcW w:w="716" w:type="dxa"/>
            <w:tcBorders>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10</w:t>
            </w:r>
          </w:p>
        </w:tc>
        <w:tc>
          <w:tcPr>
            <w:tcW w:w="1560" w:type="dxa"/>
            <w:vMerge/>
            <w:tcBorders>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检查设备前后面板指示灯（电源、硬盘、故障、光纤等）、电源电压、电源风扇、控制器情况、负载均衡、磁盘使用率、IO 状态等。</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lastRenderedPageBreak/>
              <w:t>11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故障处理及架构调整要求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在现有设备范围内，中标供应商应对用户方信息系统进行定期的维护管理和配置优化，确保用户方整个信息系统运转的高效、稳定和安全，减少和避免系统性能瓶颈，杜绝信息系统安全事故，并且能根据用户方需要，提供信息系统运行的合理化建议和方案。</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12</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中标供应商应定期检查用户方存储系统的运行状态，确保数据存储安全可靠，确保系统的可恢复性，及时根据用户的数据存储量和数据安全要求问题，调整数据备份策略，保证备份存储介质的可用性和安全性，及时更换存在故障的存储备份设备。</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sz w:val="24"/>
                <w:szCs w:val="24"/>
              </w:rPr>
            </w:pPr>
            <w:r w:rsidRPr="00CB76A0">
              <w:rPr>
                <w:rFonts w:ascii="仿宋" w:eastAsia="仿宋" w:hAnsi="仿宋" w:cs="宋体" w:hint="eastAsia"/>
                <w:sz w:val="24"/>
                <w:szCs w:val="24"/>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sz w:val="24"/>
                <w:szCs w:val="24"/>
              </w:rPr>
            </w:pPr>
            <w:r w:rsidRPr="00CB76A0">
              <w:rPr>
                <w:rFonts w:ascii="仿宋" w:eastAsia="仿宋" w:hAnsi="仿宋" w:cs="宋体" w:hint="eastAsia"/>
                <w:sz w:val="24"/>
                <w:szCs w:val="24"/>
              </w:rPr>
              <w:t>应急预案要求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制定针对该项目的应急保障预案，方案中应主要包括应急处理保障机制与应对突发事件的解决措施。方案中应急处理保障机制完善，应对突发事件的解决措施。</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14</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软件维护要求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▲软件维护的范围包括但不限于服务内容中相关计算机软件产品，维护期内采购人新增计算机软件产品的运行及升级，采购人服务器虚拟化系统、数据库等软件出现问题，均由供应商负责恢复至故障前状态。</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15</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根据软件系统的运行情况，提供软件系统性能优化方案，并与用户进行信息交流，及时协调解决维护工作中的问题。</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16</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▲免费对操作系统、数据库软件、备份软件等系统软件进行版本更新、补丁安装等工作，确保系统稳定高效地安全运行。</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17</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定期对主机系统进行检查，包括配置设置与系统操作的评估，以及有关系统、磁盘性能、I/O 通信、软件版本、可用性和安全性的信息，及时提供改进方案和纠正措施的详细建议。</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lastRenderedPageBreak/>
              <w:t>18</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定期对存储系统检查，包括评估存储系统的配置和版本等级，确定可能影响存储系统性能和可用性的硬件、软件、固件版本以及配置状况；提出改进和优化存储子系统性能、容量与可用性的具体建议从而保护用户的业务。</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19</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与业务系统软件商深度配合要求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▲与软件商配合，完成与本项目相关设备的应用系统硬件设备的维护工作。</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20</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▲与软件商配合，完成与本项目相关设备的运行的核心数据库的联调及优化工作，确保数据库稳定、高效运行。</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sz w:val="24"/>
                <w:szCs w:val="24"/>
              </w:rPr>
            </w:pPr>
            <w:r w:rsidRPr="00CB76A0">
              <w:rPr>
                <w:rFonts w:ascii="仿宋" w:eastAsia="仿宋" w:hAnsi="仿宋" w:cs="宋体" w:hint="eastAsia"/>
                <w:sz w:val="24"/>
                <w:szCs w:val="24"/>
              </w:rPr>
              <w:t>21</w:t>
            </w:r>
          </w:p>
        </w:tc>
        <w:tc>
          <w:tcPr>
            <w:tcW w:w="1560"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sz w:val="24"/>
                <w:szCs w:val="24"/>
              </w:rPr>
            </w:pPr>
            <w:r w:rsidRPr="00CB76A0">
              <w:rPr>
                <w:rFonts w:ascii="仿宋" w:eastAsia="仿宋" w:hAnsi="仿宋" w:cs="宋体" w:hint="eastAsia"/>
                <w:sz w:val="24"/>
                <w:szCs w:val="24"/>
              </w:rPr>
              <w:t>服务质量要求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（1）对用户无论通过何种方式提出的技术支持请求，最迟必须在 30 分钟内给予响应；</w:t>
            </w:r>
          </w:p>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（2）运维工程师在工作中应使用普通话、热情有礼、自然得体、音量适中；</w:t>
            </w:r>
          </w:p>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（3）对用户做到有问必答，有答必准，灵活应变；</w:t>
            </w:r>
          </w:p>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（4）工作要耐心细致、不急不燥，不厌其烦；</w:t>
            </w:r>
          </w:p>
          <w:p w:rsidR="008867B8" w:rsidRPr="00CB76A0" w:rsidRDefault="008867B8" w:rsidP="00780C73">
            <w:pPr>
              <w:spacing w:before="156" w:after="156" w:line="360" w:lineRule="auto"/>
              <w:ind w:firstLineChars="200" w:firstLine="480"/>
              <w:jc w:val="left"/>
              <w:rPr>
                <w:rFonts w:ascii="仿宋" w:eastAsia="仿宋" w:hAnsi="仿宋" w:cs="宋体"/>
                <w:sz w:val="24"/>
                <w:szCs w:val="24"/>
              </w:rPr>
            </w:pPr>
            <w:r w:rsidRPr="00CB76A0">
              <w:rPr>
                <w:rFonts w:ascii="仿宋" w:eastAsia="仿宋" w:hAnsi="仿宋" w:cs="宋体" w:hint="eastAsia"/>
                <w:sz w:val="24"/>
                <w:szCs w:val="24"/>
              </w:rPr>
              <w:t>（5）谈话中不得夹带口头语，切忌言语粗鲁。</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22</w:t>
            </w:r>
          </w:p>
        </w:tc>
        <w:tc>
          <w:tcPr>
            <w:tcW w:w="1560"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其他服务要求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维保公司还需在用户发生需求时，提供不限次数的如下现场原厂商人工服务：</w:t>
            </w:r>
          </w:p>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提供应用系统上线、变更等必要的存储及备份的现场值守服务；</w:t>
            </w:r>
          </w:p>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提供各设备用户单位服务期系统实施、变更所需的现场值守服务。具有以上系统的综合系统优化支持能力；</w:t>
            </w:r>
          </w:p>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服务期内提供与本项目相关的技术咨询服务。</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23</w:t>
            </w:r>
          </w:p>
        </w:tc>
        <w:tc>
          <w:tcPr>
            <w:tcW w:w="1560"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重大任务保障要求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ind w:firstLine="420"/>
              <w:jc w:val="left"/>
              <w:rPr>
                <w:rFonts w:ascii="仿宋" w:eastAsia="仿宋" w:hAnsi="仿宋" w:cs="宋体"/>
                <w:sz w:val="24"/>
                <w:szCs w:val="24"/>
              </w:rPr>
            </w:pPr>
            <w:r w:rsidRPr="00CB76A0">
              <w:rPr>
                <w:rFonts w:ascii="仿宋" w:eastAsia="仿宋" w:hAnsi="仿宋" w:cs="宋体" w:hint="eastAsia"/>
                <w:sz w:val="24"/>
                <w:szCs w:val="24"/>
              </w:rPr>
              <w:t>招标人实施的重大工作，需要运维工程师全程参与和支</w:t>
            </w:r>
            <w:r w:rsidRPr="00CB76A0">
              <w:rPr>
                <w:rFonts w:ascii="仿宋" w:eastAsia="仿宋" w:hAnsi="仿宋" w:cs="宋体" w:hint="eastAsia"/>
                <w:sz w:val="24"/>
                <w:szCs w:val="24"/>
              </w:rPr>
              <w:lastRenderedPageBreak/>
              <w:t>持。主要工作是按照招标人的总体安排，参与重大工作项目，做好现场值守服务。</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lastRenderedPageBreak/>
              <w:t>24</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文档记录要求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供应商应建立完整的文档记录，按时向采购人提供装订成册的纸质版与电子版，供应商要建立专门的系统维护台账。供应商工程师第一次到现场巡检时，要做出保修设备的详细配置清单、所使用的操作系统、版本号、系统的使用情况及系统的配置参数。每次巡检为每台保修设备填写巡检表，记录设备的运行情况、出现过的问题和解决的办法、设备的配置变动等情况，并建立科学合理的巡检台账。</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25</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签订维保合同10天内，供应商提交《系统日常巡检作业指导书》，《系统日常巡检作业指导书》经采购人审核、批准后，由工程师执行日常巡检。</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26</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left"/>
              <w:rPr>
                <w:rFonts w:ascii="仿宋" w:eastAsia="仿宋" w:hAnsi="仿宋" w:cs="宋体"/>
                <w:sz w:val="24"/>
                <w:szCs w:val="24"/>
              </w:rPr>
            </w:pPr>
            <w:r w:rsidRPr="00CB76A0">
              <w:rPr>
                <w:rFonts w:ascii="仿宋" w:eastAsia="仿宋" w:hAnsi="仿宋" w:cs="宋体" w:hint="eastAsia"/>
                <w:sz w:val="24"/>
                <w:szCs w:val="24"/>
              </w:rPr>
              <w:t>签订维保合同10天内，供应商提交《维保设备信息登记表》，记录保修设备的详细配置信息，核对网络结构拓扑图。</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27</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维保期内应及时维护和更新《维保设备信息登记表》和网络结构拓扑图，包括位置、参数、配置的变更。</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28</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每个自然月的3日前向采购人提供上月的巡检报告，详细记录巡检日期、巡检人、巡检内容、问题、采取措施及建议等内容，双方签字确认；巡检成果应详细列明被巡检设备当前软件版本（系统软件、特征库、病毒库等），制定合理、科学的升级加固方案并付诸实施。</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29</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故障抢修后的1个工作日内向采购人提交《故障检修报告》，每个自然月的30日前向采购人提供当月的抢修统计记录，其中至少记录接报修时间、报修人、到达现场时间、修复时间、故障原因、故障现象、抢修过程等。</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lastRenderedPageBreak/>
              <w:t>30</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维保期每半天提供一次半年维保服务总结报告，维保服务合同到期后的3天内，提供维保服务总结报告。</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31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spacing w:before="156" w:after="156" w:line="360" w:lineRule="auto"/>
              <w:jc w:val="center"/>
              <w:rPr>
                <w:rFonts w:ascii="仿宋" w:eastAsia="仿宋" w:hAnsi="仿宋" w:cs="宋体"/>
                <w:bCs/>
                <w:sz w:val="24"/>
                <w:szCs w:val="24"/>
              </w:rPr>
            </w:pPr>
            <w:r w:rsidRPr="00CB76A0">
              <w:rPr>
                <w:rFonts w:ascii="仿宋" w:eastAsia="仿宋" w:hAnsi="仿宋" w:cs="宋体" w:hint="eastAsia"/>
                <w:bCs/>
                <w:sz w:val="24"/>
                <w:szCs w:val="24"/>
              </w:rPr>
              <w:t>保密要求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运维人员在工作现场未经采购人工作人员允许，不得接触涉密信息和敏感信息；不得私自进入服务器等设施设备存放场所。在工作过程中因需要，确需接触涉密信息或敏感信息和进入上述场所的，应在取得采购人管理人员同意后进行操作。</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32</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运维人员在工作过程中，不得以任何形式私自外传、记录、下载和存储本系统中的任何信息和数据；不得使用未经采购人许可的计算机和存储设备对上述信息和数据进行运行和操作。</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33</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运维人员未经采购人管理人员许可，不得将本系统中的任何信息和数据以任何形式在任何网络和媒体上发布和传播。</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34</w:t>
            </w: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kern w:val="0"/>
                <w:sz w:val="24"/>
                <w:szCs w:val="24"/>
              </w:rPr>
            </w:pPr>
            <w:r w:rsidRPr="00CB76A0">
              <w:rPr>
                <w:rFonts w:ascii="仿宋" w:eastAsia="仿宋" w:hAnsi="仿宋" w:cs="宋体" w:hint="eastAsia"/>
                <w:kern w:val="0"/>
                <w:sz w:val="24"/>
                <w:szCs w:val="24"/>
              </w:rPr>
              <w:t>运维工作人员因工作失当违反本要求的，未造成严重后果或用户方信息泄密的，经用户方批评教育后，按罚则条款相关规定进行处罚；运维工作人员三次及以上违反本要求或者造成用户信息系统破坏和数据泄密等严重后果的，采购人将即时终止合同更改维护单</w:t>
            </w:r>
            <w:r w:rsidRPr="00CB76A0">
              <w:rPr>
                <w:rFonts w:ascii="仿宋" w:eastAsia="仿宋" w:hAnsi="仿宋" w:cs="宋体" w:hint="eastAsia"/>
                <w:spacing w:val="-6"/>
                <w:kern w:val="0"/>
                <w:sz w:val="24"/>
                <w:szCs w:val="24"/>
              </w:rPr>
              <w:t>位，并依据《中华人民共和国网络安全法》及其实施办法严格追究相关责任人的法律责任。</w:t>
            </w:r>
            <w:r w:rsidRPr="00CB76A0">
              <w:rPr>
                <w:rFonts w:ascii="仿宋" w:eastAsia="仿宋" w:hAnsi="仿宋" w:cs="宋体" w:hint="eastAsia"/>
                <w:kern w:val="0"/>
                <w:sz w:val="24"/>
                <w:szCs w:val="24"/>
              </w:rPr>
              <w:t>中标供应商须加强运维人员的保密培训，进场开展运维服务前须与采购人签署保密协议。</w:t>
            </w:r>
          </w:p>
        </w:tc>
      </w:tr>
      <w:tr w:rsidR="008867B8" w:rsidRPr="00CB76A0" w:rsidTr="00780C73">
        <w:trPr>
          <w:trHeight w:val="436"/>
          <w:jc w:val="center"/>
        </w:trPr>
        <w:tc>
          <w:tcPr>
            <w:tcW w:w="716"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3</w:t>
            </w:r>
            <w:r>
              <w:rPr>
                <w:rFonts w:ascii="仿宋" w:eastAsia="仿宋" w:hAnsi="仿宋" w:cs="宋体" w:hint="eastAsia"/>
                <w:bCs/>
                <w:kern w:val="0"/>
                <w:sz w:val="24"/>
                <w:szCs w:val="24"/>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widowControl/>
              <w:spacing w:before="156" w:after="156"/>
              <w:jc w:val="center"/>
              <w:rPr>
                <w:rFonts w:ascii="仿宋" w:eastAsia="仿宋" w:hAnsi="仿宋" w:cs="宋体"/>
                <w:bCs/>
                <w:kern w:val="0"/>
                <w:sz w:val="24"/>
                <w:szCs w:val="24"/>
              </w:rPr>
            </w:pPr>
            <w:r w:rsidRPr="00CB76A0">
              <w:rPr>
                <w:rFonts w:ascii="仿宋" w:eastAsia="仿宋" w:hAnsi="仿宋" w:cs="宋体" w:hint="eastAsia"/>
                <w:bCs/>
                <w:kern w:val="0"/>
                <w:sz w:val="24"/>
                <w:szCs w:val="24"/>
              </w:rPr>
              <w:t>网络运维能力要求</w:t>
            </w:r>
          </w:p>
        </w:tc>
        <w:tc>
          <w:tcPr>
            <w:tcW w:w="6328" w:type="dxa"/>
            <w:tcBorders>
              <w:top w:val="single" w:sz="4" w:space="0" w:color="000000"/>
              <w:left w:val="single" w:sz="4" w:space="0" w:color="000000"/>
              <w:bottom w:val="single" w:sz="4" w:space="0" w:color="000000"/>
              <w:right w:val="single" w:sz="4" w:space="0" w:color="000000"/>
            </w:tcBorders>
            <w:vAlign w:val="center"/>
          </w:tcPr>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spacing w:val="-4"/>
                <w:kern w:val="0"/>
                <w:sz w:val="24"/>
                <w:szCs w:val="24"/>
              </w:rPr>
            </w:pPr>
            <w:r w:rsidRPr="00CB76A0">
              <w:rPr>
                <w:rFonts w:ascii="仿宋" w:eastAsia="仿宋" w:hAnsi="仿宋" w:cs="宋体" w:hint="eastAsia"/>
                <w:spacing w:val="-4"/>
                <w:kern w:val="0"/>
                <w:sz w:val="24"/>
                <w:szCs w:val="24"/>
              </w:rPr>
              <w:t>投标人需要具备针对中心机房相关设备的整体网络运维服务能力。主要能力要求如下：</w:t>
            </w:r>
          </w:p>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sz w:val="24"/>
                <w:szCs w:val="24"/>
              </w:rPr>
            </w:pPr>
            <w:r w:rsidRPr="00CB76A0">
              <w:rPr>
                <w:rFonts w:ascii="仿宋" w:eastAsia="仿宋" w:hAnsi="仿宋" w:cs="宋体" w:hint="eastAsia"/>
                <w:spacing w:val="-4"/>
                <w:kern w:val="0"/>
                <w:sz w:val="24"/>
                <w:szCs w:val="24"/>
              </w:rPr>
              <w:t>（1）</w:t>
            </w:r>
            <w:r w:rsidRPr="00CB76A0">
              <w:rPr>
                <w:rFonts w:ascii="仿宋" w:eastAsia="仿宋" w:hAnsi="仿宋" w:cs="宋体" w:hint="eastAsia"/>
                <w:sz w:val="24"/>
                <w:szCs w:val="24"/>
              </w:rPr>
              <w:t>▲具备设备监管能力，提供多种类型的设备接入纳管，包括操作系统、服务器硬件、网络设备、存储设备、安全设备的接入纳管，以及采集到设备的实时数据和历史数据，</w:t>
            </w:r>
            <w:r w:rsidRPr="00CB76A0">
              <w:rPr>
                <w:rFonts w:ascii="仿宋" w:eastAsia="仿宋" w:hAnsi="仿宋" w:cs="宋体" w:hint="eastAsia"/>
                <w:color w:val="000000"/>
                <w:sz w:val="24"/>
                <w:szCs w:val="24"/>
                <w:lang w:bidi="ar"/>
              </w:rPr>
              <w:t>提</w:t>
            </w:r>
            <w:r w:rsidRPr="00CB76A0">
              <w:rPr>
                <w:rFonts w:ascii="仿宋" w:eastAsia="仿宋" w:hAnsi="仿宋" w:cs="宋体" w:hint="eastAsia"/>
                <w:color w:val="000000"/>
                <w:sz w:val="24"/>
                <w:szCs w:val="24"/>
                <w:lang w:bidi="ar"/>
              </w:rPr>
              <w:lastRenderedPageBreak/>
              <w:t>供此项功能截图证明</w:t>
            </w:r>
            <w:r w:rsidRPr="00CB76A0">
              <w:rPr>
                <w:rFonts w:ascii="仿宋" w:eastAsia="仿宋" w:hAnsi="仿宋" w:cs="宋体" w:hint="eastAsia"/>
                <w:sz w:val="24"/>
                <w:szCs w:val="24"/>
              </w:rPr>
              <w:t>。</w:t>
            </w:r>
          </w:p>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spacing w:val="-4"/>
                <w:kern w:val="0"/>
                <w:sz w:val="24"/>
                <w:szCs w:val="24"/>
              </w:rPr>
            </w:pPr>
            <w:r w:rsidRPr="00CB76A0">
              <w:rPr>
                <w:rFonts w:ascii="仿宋" w:eastAsia="仿宋" w:hAnsi="仿宋" w:cs="宋体" w:hint="eastAsia"/>
                <w:spacing w:val="-4"/>
                <w:kern w:val="0"/>
                <w:sz w:val="24"/>
                <w:szCs w:val="24"/>
              </w:rPr>
              <w:t>（2）</w:t>
            </w:r>
            <w:r w:rsidRPr="00CB76A0">
              <w:rPr>
                <w:rFonts w:ascii="仿宋" w:eastAsia="仿宋" w:hAnsi="仿宋" w:cs="宋体" w:hint="eastAsia"/>
                <w:sz w:val="24"/>
                <w:szCs w:val="24"/>
              </w:rPr>
              <w:t>▲</w:t>
            </w:r>
            <w:r w:rsidRPr="00CB76A0">
              <w:rPr>
                <w:rFonts w:ascii="仿宋" w:eastAsia="仿宋" w:hAnsi="仿宋" w:cs="宋体" w:hint="eastAsia"/>
                <w:spacing w:val="-4"/>
                <w:kern w:val="0"/>
                <w:sz w:val="24"/>
                <w:szCs w:val="24"/>
              </w:rPr>
              <w:t>为便于项目后期运维管理，网络运维支持运维流程派单，可进行告警自动派单以及人工派单，有效支持事件管理、问题管理、变更管理、发布管理、400报障等运维流程工单，工单流传可上传附件、点评、工单流程可视化</w:t>
            </w:r>
            <w:r w:rsidRPr="00CB76A0">
              <w:rPr>
                <w:rFonts w:ascii="仿宋" w:eastAsia="仿宋" w:hAnsi="仿宋" w:cs="宋体" w:hint="eastAsia"/>
                <w:sz w:val="24"/>
                <w:szCs w:val="24"/>
              </w:rPr>
              <w:t>，</w:t>
            </w:r>
            <w:r w:rsidRPr="00CB76A0">
              <w:rPr>
                <w:rFonts w:ascii="仿宋" w:eastAsia="仿宋" w:hAnsi="仿宋" w:cs="宋体" w:hint="eastAsia"/>
                <w:color w:val="000000"/>
                <w:sz w:val="24"/>
                <w:szCs w:val="24"/>
                <w:lang w:bidi="ar"/>
              </w:rPr>
              <w:t>提供此项功能截图证明</w:t>
            </w:r>
            <w:r w:rsidRPr="00CB76A0">
              <w:rPr>
                <w:rFonts w:ascii="仿宋" w:eastAsia="仿宋" w:hAnsi="仿宋" w:cs="宋体" w:hint="eastAsia"/>
                <w:spacing w:val="-4"/>
                <w:kern w:val="0"/>
                <w:sz w:val="24"/>
                <w:szCs w:val="24"/>
              </w:rPr>
              <w:t>。</w:t>
            </w:r>
          </w:p>
          <w:p w:rsidR="008867B8" w:rsidRPr="00CB76A0" w:rsidRDefault="008867B8" w:rsidP="00780C73">
            <w:pPr>
              <w:tabs>
                <w:tab w:val="left" w:pos="851"/>
                <w:tab w:val="left" w:pos="1276"/>
                <w:tab w:val="left" w:pos="1418"/>
              </w:tabs>
              <w:spacing w:before="156" w:after="156" w:line="360" w:lineRule="auto"/>
              <w:jc w:val="left"/>
              <w:rPr>
                <w:rFonts w:ascii="仿宋" w:eastAsia="仿宋" w:hAnsi="仿宋" w:cs="宋体"/>
                <w:spacing w:val="-4"/>
                <w:kern w:val="0"/>
                <w:sz w:val="24"/>
                <w:szCs w:val="24"/>
              </w:rPr>
            </w:pPr>
            <w:r w:rsidRPr="00CB76A0">
              <w:rPr>
                <w:rFonts w:ascii="仿宋" w:eastAsia="仿宋" w:hAnsi="仿宋" w:cs="宋体" w:hint="eastAsia"/>
                <w:spacing w:val="-4"/>
                <w:kern w:val="0"/>
                <w:sz w:val="24"/>
                <w:szCs w:val="24"/>
              </w:rPr>
              <w:t>（</w:t>
            </w:r>
            <w:r w:rsidRPr="00CB76A0">
              <w:rPr>
                <w:rFonts w:ascii="仿宋" w:eastAsia="仿宋" w:hAnsi="仿宋" w:cs="宋体"/>
                <w:spacing w:val="-4"/>
                <w:kern w:val="0"/>
                <w:sz w:val="24"/>
                <w:szCs w:val="24"/>
              </w:rPr>
              <w:t>3</w:t>
            </w:r>
            <w:r w:rsidRPr="00CB76A0">
              <w:rPr>
                <w:rFonts w:ascii="仿宋" w:eastAsia="仿宋" w:hAnsi="仿宋" w:cs="宋体" w:hint="eastAsia"/>
                <w:spacing w:val="-4"/>
                <w:kern w:val="0"/>
                <w:sz w:val="24"/>
                <w:szCs w:val="24"/>
              </w:rPr>
              <w:t>）</w:t>
            </w:r>
            <w:bookmarkStart w:id="12" w:name="OLE_LINK18"/>
            <w:bookmarkStart w:id="13" w:name="OLE_LINK24"/>
            <w:r w:rsidRPr="00CB76A0">
              <w:rPr>
                <w:rFonts w:ascii="仿宋" w:eastAsia="仿宋" w:hAnsi="仿宋" w:cs="宋体" w:hint="eastAsia"/>
                <w:sz w:val="24"/>
                <w:szCs w:val="24"/>
              </w:rPr>
              <w:t>▲</w:t>
            </w:r>
            <w:bookmarkEnd w:id="12"/>
            <w:bookmarkEnd w:id="13"/>
            <w:r w:rsidRPr="00CB76A0">
              <w:rPr>
                <w:rFonts w:ascii="仿宋" w:eastAsia="仿宋" w:hAnsi="仿宋" w:cs="宋体" w:hint="eastAsia"/>
                <w:spacing w:val="-4"/>
                <w:kern w:val="0"/>
                <w:sz w:val="24"/>
                <w:szCs w:val="24"/>
              </w:rPr>
              <w:t>自动生成运维报告，支持自动化导出运维服务报告，包括业务总体健康概览、平台容量分析、设备运行指标分析、业务自动拨测分析、工单闭环管控分析、告警统计、告警分析等数据</w:t>
            </w:r>
            <w:r w:rsidRPr="00CB76A0">
              <w:rPr>
                <w:rFonts w:ascii="仿宋" w:eastAsia="仿宋" w:hAnsi="仿宋" w:cs="宋体" w:hint="eastAsia"/>
                <w:sz w:val="24"/>
                <w:szCs w:val="24"/>
              </w:rPr>
              <w:t>，</w:t>
            </w:r>
            <w:r w:rsidRPr="00CB76A0">
              <w:rPr>
                <w:rFonts w:ascii="仿宋" w:eastAsia="仿宋" w:hAnsi="仿宋" w:cs="宋体" w:hint="eastAsia"/>
                <w:color w:val="000000"/>
                <w:sz w:val="24"/>
                <w:szCs w:val="24"/>
                <w:lang w:bidi="ar"/>
              </w:rPr>
              <w:t>提供此项功能截图证明</w:t>
            </w:r>
            <w:r w:rsidRPr="00CB76A0">
              <w:rPr>
                <w:rFonts w:ascii="仿宋" w:eastAsia="仿宋" w:hAnsi="仿宋" w:cs="宋体" w:hint="eastAsia"/>
                <w:spacing w:val="-4"/>
                <w:kern w:val="0"/>
                <w:sz w:val="24"/>
                <w:szCs w:val="24"/>
              </w:rPr>
              <w:t>。</w:t>
            </w:r>
          </w:p>
        </w:tc>
      </w:tr>
    </w:tbl>
    <w:p w:rsidR="008867B8" w:rsidRPr="00CB76A0" w:rsidRDefault="008867B8" w:rsidP="008867B8">
      <w:pPr>
        <w:spacing w:before="156" w:after="156" w:line="360" w:lineRule="auto"/>
        <w:ind w:firstLine="590"/>
        <w:jc w:val="left"/>
        <w:outlineLvl w:val="1"/>
        <w:rPr>
          <w:rFonts w:ascii="仿宋" w:eastAsia="仿宋" w:hAnsi="仿宋" w:cs="宋体"/>
          <w:kern w:val="0"/>
          <w:sz w:val="24"/>
          <w:szCs w:val="24"/>
        </w:rPr>
      </w:pPr>
      <w:bookmarkStart w:id="14" w:name="OLE_LINK16"/>
      <w:bookmarkStart w:id="15" w:name="OLE_LINK17"/>
      <w:bookmarkEnd w:id="1"/>
      <w:bookmarkEnd w:id="2"/>
      <w:r w:rsidRPr="00CB76A0">
        <w:rPr>
          <w:rFonts w:ascii="仿宋" w:eastAsia="仿宋" w:hAnsi="仿宋" w:cs="宋体" w:hint="eastAsia"/>
          <w:kern w:val="0"/>
          <w:sz w:val="24"/>
          <w:szCs w:val="24"/>
        </w:rPr>
        <w:lastRenderedPageBreak/>
        <w:t>2</w:t>
      </w:r>
      <w:r w:rsidRPr="00CB76A0">
        <w:rPr>
          <w:rFonts w:ascii="仿宋" w:eastAsia="仿宋" w:hAnsi="仿宋" w:cs="宋体"/>
          <w:kern w:val="0"/>
          <w:sz w:val="24"/>
          <w:szCs w:val="24"/>
        </w:rPr>
        <w:t>.5</w:t>
      </w:r>
      <w:r w:rsidRPr="00CB76A0">
        <w:rPr>
          <w:rFonts w:ascii="仿宋" w:eastAsia="仿宋" w:hAnsi="仿宋" w:cs="宋体" w:hint="eastAsia"/>
          <w:kern w:val="0"/>
          <w:sz w:val="24"/>
          <w:szCs w:val="24"/>
        </w:rPr>
        <w:t>数据库服务要求</w:t>
      </w:r>
    </w:p>
    <w:tbl>
      <w:tblPr>
        <w:tblStyle w:val="1"/>
        <w:tblW w:w="8556" w:type="dxa"/>
        <w:jc w:val="center"/>
        <w:tblLayout w:type="fixed"/>
        <w:tblLook w:val="04A0" w:firstRow="1" w:lastRow="0" w:firstColumn="1" w:lastColumn="0" w:noHBand="0" w:noVBand="1"/>
      </w:tblPr>
      <w:tblGrid>
        <w:gridCol w:w="709"/>
        <w:gridCol w:w="1560"/>
        <w:gridCol w:w="6287"/>
      </w:tblGrid>
      <w:tr w:rsidR="008867B8" w:rsidRPr="00CB76A0" w:rsidTr="00780C73">
        <w:trPr>
          <w:jc w:val="center"/>
        </w:trPr>
        <w:tc>
          <w:tcPr>
            <w:tcW w:w="709" w:type="dxa"/>
            <w:vAlign w:val="center"/>
          </w:tcPr>
          <w:p w:rsidR="008867B8" w:rsidRPr="00CB76A0" w:rsidRDefault="008867B8" w:rsidP="00780C73">
            <w:pPr>
              <w:spacing w:line="360" w:lineRule="auto"/>
              <w:jc w:val="center"/>
              <w:rPr>
                <w:rFonts w:ascii="仿宋" w:eastAsia="仿宋" w:hAnsi="仿宋" w:cs="宋体"/>
                <w:color w:val="000000"/>
                <w:sz w:val="24"/>
                <w:szCs w:val="24"/>
                <w:lang w:bidi="ar"/>
              </w:rPr>
            </w:pPr>
            <w:r w:rsidRPr="00CB76A0">
              <w:rPr>
                <w:rFonts w:ascii="仿宋" w:eastAsia="仿宋" w:hAnsi="仿宋" w:cs="宋体" w:hint="eastAsia"/>
                <w:sz w:val="24"/>
                <w:szCs w:val="24"/>
              </w:rPr>
              <w:t>序号</w:t>
            </w:r>
          </w:p>
        </w:tc>
        <w:tc>
          <w:tcPr>
            <w:tcW w:w="1560" w:type="dxa"/>
            <w:vAlign w:val="center"/>
          </w:tcPr>
          <w:p w:rsidR="008867B8" w:rsidRPr="00CB76A0" w:rsidRDefault="008867B8" w:rsidP="00780C73">
            <w:pPr>
              <w:spacing w:line="360" w:lineRule="auto"/>
              <w:jc w:val="center"/>
              <w:rPr>
                <w:rFonts w:ascii="仿宋" w:eastAsia="仿宋" w:hAnsi="仿宋" w:cs="宋体"/>
                <w:color w:val="000000"/>
                <w:sz w:val="24"/>
                <w:szCs w:val="24"/>
                <w:lang w:bidi="ar"/>
              </w:rPr>
            </w:pPr>
            <w:r w:rsidRPr="00CB76A0">
              <w:rPr>
                <w:rFonts w:ascii="仿宋" w:eastAsia="仿宋" w:hAnsi="仿宋" w:cs="宋体" w:hint="eastAsia"/>
                <w:sz w:val="24"/>
                <w:szCs w:val="24"/>
              </w:rPr>
              <w:t>服务项目</w:t>
            </w:r>
          </w:p>
        </w:tc>
        <w:tc>
          <w:tcPr>
            <w:tcW w:w="6287" w:type="dxa"/>
            <w:vAlign w:val="center"/>
          </w:tcPr>
          <w:p w:rsidR="008867B8" w:rsidRPr="00CB76A0" w:rsidRDefault="008867B8" w:rsidP="00780C73">
            <w:pPr>
              <w:spacing w:line="360" w:lineRule="auto"/>
              <w:ind w:left="480"/>
              <w:jc w:val="center"/>
              <w:rPr>
                <w:rFonts w:ascii="仿宋" w:eastAsia="仿宋" w:hAnsi="仿宋" w:cs="宋体"/>
                <w:color w:val="000000"/>
                <w:sz w:val="24"/>
                <w:szCs w:val="24"/>
                <w:lang w:bidi="ar"/>
              </w:rPr>
            </w:pPr>
            <w:r w:rsidRPr="00CB76A0">
              <w:rPr>
                <w:rFonts w:ascii="仿宋" w:eastAsia="仿宋" w:hAnsi="仿宋" w:cs="宋体" w:hint="eastAsia"/>
                <w:sz w:val="24"/>
                <w:szCs w:val="24"/>
              </w:rPr>
              <w:t>服务要求</w:t>
            </w:r>
          </w:p>
        </w:tc>
      </w:tr>
      <w:tr w:rsidR="008867B8" w:rsidRPr="00CB76A0" w:rsidTr="00780C73">
        <w:trPr>
          <w:jc w:val="center"/>
        </w:trPr>
        <w:tc>
          <w:tcPr>
            <w:tcW w:w="709" w:type="dxa"/>
            <w:vMerge w:val="restart"/>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1</w:t>
            </w:r>
          </w:p>
        </w:tc>
        <w:tc>
          <w:tcPr>
            <w:tcW w:w="1560" w:type="dxa"/>
            <w:vMerge w:val="restart"/>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数据库维护服务</w:t>
            </w: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bookmarkStart w:id="16" w:name="OLE_LINK5"/>
            <w:bookmarkStart w:id="17" w:name="OLE_LINK14"/>
            <w:r w:rsidRPr="00CB76A0">
              <w:rPr>
                <w:rFonts w:ascii="仿宋" w:eastAsia="仿宋" w:hAnsi="仿宋" w:cs="宋体" w:hint="eastAsia"/>
                <w:color w:val="000000"/>
                <w:sz w:val="24"/>
                <w:szCs w:val="24"/>
                <w:lang w:bidi="ar"/>
              </w:rPr>
              <w:t>本次数据库系统的维保范围是整体打包,包含并不限于HIS、电子病历、LIS、病理、体检、PACS、RIS、输血、OPACS、营养食堂、急症、重症、移动护理、手麻、平台、SPD等数据库系统。</w:t>
            </w:r>
            <w:bookmarkEnd w:id="16"/>
            <w:bookmarkEnd w:id="17"/>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数据库系统健康检查，出具相关报告:</w:t>
            </w:r>
          </w:p>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（1）检查数据库运行状态。</w:t>
            </w:r>
          </w:p>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 xml:space="preserve">（2） 检查数据库空间的使用情况,协助数据库空间的规划管理。 </w:t>
            </w:r>
          </w:p>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（3）检查分析系统日志及跟踪文件，发现并排除数据库系统错误隐患，并给出书面报告。</w:t>
            </w:r>
          </w:p>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（4）检查数据库备份的完整性</w:t>
            </w:r>
          </w:p>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（5）检查数据库运行效率、是否存在安全隐患、备份方式是否合理、备份数据是否可恢复。</w:t>
            </w:r>
          </w:p>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（6）根据数据库运行情况建议是否需要</w:t>
            </w:r>
            <w:proofErr w:type="spellStart"/>
            <w:r w:rsidRPr="00CB76A0">
              <w:rPr>
                <w:rFonts w:ascii="仿宋" w:eastAsia="仿宋" w:hAnsi="仿宋" w:cs="宋体" w:hint="eastAsia"/>
                <w:color w:val="000000"/>
                <w:sz w:val="24"/>
                <w:szCs w:val="24"/>
                <w:lang w:bidi="ar"/>
              </w:rPr>
              <w:t>oracle,mysql</w:t>
            </w:r>
            <w:proofErr w:type="spellEnd"/>
            <w:r w:rsidRPr="00CB76A0">
              <w:rPr>
                <w:rFonts w:ascii="仿宋" w:eastAsia="仿宋" w:hAnsi="仿宋" w:cs="宋体" w:hint="eastAsia"/>
                <w:color w:val="000000"/>
                <w:sz w:val="24"/>
                <w:szCs w:val="24"/>
                <w:lang w:bidi="ar"/>
              </w:rPr>
              <w:t xml:space="preserve"> 新的补丁，并负责补丁的安装。</w:t>
            </w:r>
          </w:p>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（7）检查系统存储空间的增长情况，提供对存储空间增长</w:t>
            </w:r>
            <w:r w:rsidRPr="00CB76A0">
              <w:rPr>
                <w:rFonts w:ascii="仿宋" w:eastAsia="仿宋" w:hAnsi="仿宋" w:cs="宋体" w:hint="eastAsia"/>
                <w:color w:val="000000"/>
                <w:sz w:val="24"/>
                <w:szCs w:val="24"/>
                <w:lang w:bidi="ar"/>
              </w:rPr>
              <w:lastRenderedPageBreak/>
              <w:t xml:space="preserve">需求的预估。 </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协助工作人员监控空间异常快速增长。并对每一季度的空间增长提供书面报告。评估数据库运行性能，提供系统性能调整并对可能的潜在问题提出警告。检查数据库安全及用户管理，排除可能的数据库安全隐患。</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数据库安装、版本升级；数据库系统性能调优，参数优化，碎片整理，数据库运行状况巡检；巡检工作结束后，提交用户《系统巡检报告》，对错误进行分析，提出解决方案及预防措施。</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例行维保每季度进行一次，出具相关检测报告；每季度进行一次数据恢复验证，出具相关验证报告（</w:t>
            </w:r>
            <w:proofErr w:type="spellStart"/>
            <w:r w:rsidRPr="00CB76A0">
              <w:rPr>
                <w:rFonts w:ascii="仿宋" w:eastAsia="仿宋" w:hAnsi="仿宋" w:cs="宋体" w:hint="eastAsia"/>
                <w:color w:val="000000"/>
                <w:sz w:val="24"/>
                <w:szCs w:val="24"/>
                <w:lang w:bidi="ar"/>
              </w:rPr>
              <w:t>lis</w:t>
            </w:r>
            <w:proofErr w:type="spellEnd"/>
            <w:r w:rsidRPr="00CB76A0">
              <w:rPr>
                <w:rFonts w:ascii="仿宋" w:eastAsia="仿宋" w:hAnsi="仿宋" w:cs="宋体" w:hint="eastAsia"/>
                <w:color w:val="000000"/>
                <w:sz w:val="24"/>
                <w:szCs w:val="24"/>
                <w:lang w:bidi="ar"/>
              </w:rPr>
              <w:t>、</w:t>
            </w:r>
            <w:proofErr w:type="spellStart"/>
            <w:r w:rsidRPr="00CB76A0">
              <w:rPr>
                <w:rFonts w:ascii="仿宋" w:eastAsia="仿宋" w:hAnsi="仿宋" w:cs="宋体" w:hint="eastAsia"/>
                <w:color w:val="000000"/>
                <w:sz w:val="24"/>
                <w:szCs w:val="24"/>
                <w:lang w:bidi="ar"/>
              </w:rPr>
              <w:t>pacs</w:t>
            </w:r>
            <w:proofErr w:type="spellEnd"/>
            <w:r w:rsidRPr="00CB76A0">
              <w:rPr>
                <w:rFonts w:ascii="仿宋" w:eastAsia="仿宋" w:hAnsi="仿宋" w:cs="宋体" w:hint="eastAsia"/>
                <w:color w:val="000000"/>
                <w:sz w:val="24"/>
                <w:szCs w:val="24"/>
                <w:lang w:bidi="ar"/>
              </w:rPr>
              <w:t>等国五要求）</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数据库基础运维和管理培训；如有大型检查、评审，需要工程师到现场协助配合</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此次数据库维保包括但不限于医院所有生产及灾备数据库的维护工作，投标人需要配合医院进行定期灾备系统应急演练等非故障性事务的处理以及日常灾备数据库的维护工作。投标人须提供医院现容灾软件工程师认证证书。</w:t>
            </w:r>
          </w:p>
        </w:tc>
      </w:tr>
      <w:tr w:rsidR="008867B8" w:rsidRPr="00CB76A0" w:rsidTr="00780C73">
        <w:trPr>
          <w:jc w:val="center"/>
        </w:trPr>
        <w:tc>
          <w:tcPr>
            <w:tcW w:w="709" w:type="dxa"/>
            <w:vMerge w:val="restart"/>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2</w:t>
            </w:r>
          </w:p>
        </w:tc>
        <w:tc>
          <w:tcPr>
            <w:tcW w:w="1560" w:type="dxa"/>
            <w:vMerge w:val="restart"/>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数据库迁移服务</w:t>
            </w: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配合医院进行系统间数据迁移工作，包括且不限于：windows到</w:t>
            </w:r>
            <w:proofErr w:type="spellStart"/>
            <w:r w:rsidRPr="00CB76A0">
              <w:rPr>
                <w:rFonts w:ascii="仿宋" w:eastAsia="仿宋" w:hAnsi="仿宋" w:cs="宋体" w:hint="eastAsia"/>
                <w:color w:val="000000"/>
                <w:sz w:val="24"/>
                <w:szCs w:val="24"/>
                <w:lang w:bidi="ar"/>
              </w:rPr>
              <w:t>linux</w:t>
            </w:r>
            <w:proofErr w:type="spellEnd"/>
            <w:r w:rsidRPr="00CB76A0">
              <w:rPr>
                <w:rFonts w:ascii="仿宋" w:eastAsia="仿宋" w:hAnsi="仿宋" w:cs="宋体" w:hint="eastAsia"/>
                <w:color w:val="000000"/>
                <w:sz w:val="24"/>
                <w:szCs w:val="24"/>
                <w:lang w:bidi="ar"/>
              </w:rPr>
              <w:t>，</w:t>
            </w:r>
            <w:proofErr w:type="spellStart"/>
            <w:r w:rsidRPr="00CB76A0">
              <w:rPr>
                <w:rFonts w:ascii="仿宋" w:eastAsia="仿宋" w:hAnsi="仿宋" w:cs="宋体" w:hint="eastAsia"/>
                <w:color w:val="000000"/>
                <w:sz w:val="24"/>
                <w:szCs w:val="24"/>
                <w:lang w:bidi="ar"/>
              </w:rPr>
              <w:t>linux</w:t>
            </w:r>
            <w:proofErr w:type="spellEnd"/>
            <w:r w:rsidRPr="00CB76A0">
              <w:rPr>
                <w:rFonts w:ascii="仿宋" w:eastAsia="仿宋" w:hAnsi="仿宋" w:cs="宋体" w:hint="eastAsia"/>
                <w:color w:val="000000"/>
                <w:sz w:val="24"/>
                <w:szCs w:val="24"/>
                <w:lang w:bidi="ar"/>
              </w:rPr>
              <w:t>到</w:t>
            </w:r>
            <w:proofErr w:type="spellStart"/>
            <w:r w:rsidRPr="00CB76A0">
              <w:rPr>
                <w:rFonts w:ascii="仿宋" w:eastAsia="仿宋" w:hAnsi="仿宋" w:cs="宋体" w:hint="eastAsia"/>
                <w:color w:val="000000"/>
                <w:sz w:val="24"/>
                <w:szCs w:val="24"/>
                <w:lang w:bidi="ar"/>
              </w:rPr>
              <w:t>linux</w:t>
            </w:r>
            <w:proofErr w:type="spellEnd"/>
            <w:r w:rsidRPr="00CB76A0">
              <w:rPr>
                <w:rFonts w:ascii="仿宋" w:eastAsia="仿宋" w:hAnsi="仿宋" w:cs="宋体" w:hint="eastAsia"/>
                <w:color w:val="000000"/>
                <w:sz w:val="24"/>
                <w:szCs w:val="24"/>
                <w:lang w:bidi="ar"/>
              </w:rPr>
              <w:t>，</w:t>
            </w:r>
            <w:proofErr w:type="spellStart"/>
            <w:r w:rsidRPr="00CB76A0">
              <w:rPr>
                <w:rFonts w:ascii="仿宋" w:eastAsia="仿宋" w:hAnsi="仿宋" w:cs="宋体" w:hint="eastAsia"/>
                <w:color w:val="000000"/>
                <w:sz w:val="24"/>
                <w:szCs w:val="24"/>
                <w:lang w:bidi="ar"/>
              </w:rPr>
              <w:t>sqlserver</w:t>
            </w:r>
            <w:proofErr w:type="spellEnd"/>
            <w:r w:rsidRPr="00CB76A0">
              <w:rPr>
                <w:rFonts w:ascii="仿宋" w:eastAsia="仿宋" w:hAnsi="仿宋" w:cs="宋体" w:hint="eastAsia"/>
                <w:color w:val="000000"/>
                <w:sz w:val="24"/>
                <w:szCs w:val="24"/>
                <w:lang w:bidi="ar"/>
              </w:rPr>
              <w:t>到Oracle，Oracle到Oracle，Oracle到其他信创数据库，要求提供在线数据迁移及迁移保障服务。</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★本次需提供专业数据迁移软件来完成本次数据迁移服务，能够实现核心业务系统数据库数据迁移要求，须提供软件著作权证书及数据迁移软件正版许可证明文件。</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提供服务所用数据迁移软件需支持基于数据库在线重做日志的分析复制，支持以逻辑复制的方式将源端数据复制到目标端，并支持在目标端实现复制数据的自动加载；</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数据迁移增量数据实时同步效率每小时不低于200GB/小时</w:t>
            </w:r>
            <w:r w:rsidRPr="00CB76A0">
              <w:rPr>
                <w:rFonts w:ascii="仿宋" w:eastAsia="仿宋" w:hAnsi="仿宋" w:cs="宋体" w:hint="eastAsia"/>
                <w:color w:val="000000"/>
                <w:sz w:val="24"/>
                <w:szCs w:val="24"/>
                <w:lang w:bidi="ar"/>
              </w:rPr>
              <w:lastRenderedPageBreak/>
              <w:t>（提供迁移服务所用软件此项功能官网截图证明）；</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为保障生产安全，提供服务所用数据迁移软件部署不得干预源端生产业务，禁止对源端数据库及操作系统做任何的参数修改，禁止重启服务器；</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▲提供服务所用数据迁移软件必须尽可能少的占用系统资源，CPU占用不大于5%，内存占用不大于1G（提供此项功能官网截图证明）；</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提供服务所用迁移软件支持中间机部署模式，无需在生产数据库服务器上安装代理程序（提供此项功能官网截图）；</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在数据迁移初始化过程中，业务不能停止；在异构平台或跨数据库版本之间的数据初始化过程中不需要人工干预；</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支持任意硬件平台异构实时同步复制迁移，此次需要支持windows操作系统到</w:t>
            </w:r>
            <w:proofErr w:type="spellStart"/>
            <w:r w:rsidRPr="00CB76A0">
              <w:rPr>
                <w:rFonts w:ascii="仿宋" w:eastAsia="仿宋" w:hAnsi="仿宋" w:cs="宋体" w:hint="eastAsia"/>
                <w:color w:val="000000"/>
                <w:sz w:val="24"/>
                <w:szCs w:val="24"/>
                <w:lang w:bidi="ar"/>
              </w:rPr>
              <w:t>linux</w:t>
            </w:r>
            <w:proofErr w:type="spellEnd"/>
            <w:r w:rsidRPr="00CB76A0">
              <w:rPr>
                <w:rFonts w:ascii="仿宋" w:eastAsia="仿宋" w:hAnsi="仿宋" w:cs="宋体" w:hint="eastAsia"/>
                <w:color w:val="000000"/>
                <w:sz w:val="24"/>
                <w:szCs w:val="24"/>
                <w:lang w:bidi="ar"/>
              </w:rPr>
              <w:t>操作系统的数据同步迁移（提供此项功能性截图证明文件）；</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支持异构数据库之间的数据实时同步迁移，包括并不限于Oracle、DB2、</w:t>
            </w:r>
            <w:proofErr w:type="spellStart"/>
            <w:r w:rsidRPr="00CB76A0">
              <w:rPr>
                <w:rFonts w:ascii="仿宋" w:eastAsia="仿宋" w:hAnsi="仿宋" w:cs="宋体" w:hint="eastAsia"/>
                <w:color w:val="000000"/>
                <w:sz w:val="24"/>
                <w:szCs w:val="24"/>
                <w:lang w:bidi="ar"/>
              </w:rPr>
              <w:t>sybase</w:t>
            </w:r>
            <w:proofErr w:type="spellEnd"/>
            <w:r w:rsidRPr="00CB76A0">
              <w:rPr>
                <w:rFonts w:ascii="仿宋" w:eastAsia="仿宋" w:hAnsi="仿宋" w:cs="宋体" w:hint="eastAsia"/>
                <w:color w:val="000000"/>
                <w:sz w:val="24"/>
                <w:szCs w:val="24"/>
                <w:lang w:bidi="ar"/>
              </w:rPr>
              <w:t>、</w:t>
            </w:r>
            <w:proofErr w:type="spellStart"/>
            <w:r w:rsidRPr="00CB76A0">
              <w:rPr>
                <w:rFonts w:ascii="仿宋" w:eastAsia="仿宋" w:hAnsi="仿宋" w:cs="宋体" w:hint="eastAsia"/>
                <w:color w:val="000000"/>
                <w:sz w:val="24"/>
                <w:szCs w:val="24"/>
                <w:lang w:bidi="ar"/>
              </w:rPr>
              <w:t>mysql</w:t>
            </w:r>
            <w:proofErr w:type="spellEnd"/>
            <w:r w:rsidRPr="00CB76A0">
              <w:rPr>
                <w:rFonts w:ascii="仿宋" w:eastAsia="仿宋" w:hAnsi="仿宋" w:cs="宋体" w:hint="eastAsia"/>
                <w:color w:val="000000"/>
                <w:sz w:val="24"/>
                <w:szCs w:val="24"/>
                <w:lang w:bidi="ar"/>
              </w:rPr>
              <w:t>、</w:t>
            </w:r>
            <w:proofErr w:type="spellStart"/>
            <w:r w:rsidRPr="00CB76A0">
              <w:rPr>
                <w:rFonts w:ascii="仿宋" w:eastAsia="仿宋" w:hAnsi="仿宋" w:cs="宋体" w:hint="eastAsia"/>
                <w:color w:val="000000"/>
                <w:sz w:val="24"/>
                <w:szCs w:val="24"/>
                <w:lang w:bidi="ar"/>
              </w:rPr>
              <w:t>SQLServer</w:t>
            </w:r>
            <w:proofErr w:type="spellEnd"/>
            <w:r w:rsidRPr="00CB76A0">
              <w:rPr>
                <w:rFonts w:ascii="仿宋" w:eastAsia="仿宋" w:hAnsi="仿宋" w:cs="宋体" w:hint="eastAsia"/>
                <w:color w:val="000000"/>
                <w:sz w:val="24"/>
                <w:szCs w:val="24"/>
                <w:lang w:bidi="ar"/>
              </w:rPr>
              <w:t>、Informix、</w:t>
            </w:r>
            <w:proofErr w:type="spellStart"/>
            <w:r w:rsidRPr="00CB76A0">
              <w:rPr>
                <w:rFonts w:ascii="仿宋" w:eastAsia="仿宋" w:hAnsi="仿宋" w:cs="宋体" w:hint="eastAsia"/>
                <w:color w:val="000000"/>
                <w:sz w:val="24"/>
                <w:szCs w:val="24"/>
                <w:lang w:bidi="ar"/>
              </w:rPr>
              <w:t>Gbase</w:t>
            </w:r>
            <w:proofErr w:type="spellEnd"/>
            <w:r w:rsidRPr="00CB76A0">
              <w:rPr>
                <w:rFonts w:ascii="仿宋" w:eastAsia="仿宋" w:hAnsi="仿宋" w:cs="宋体" w:hint="eastAsia"/>
                <w:color w:val="000000"/>
                <w:sz w:val="24"/>
                <w:szCs w:val="24"/>
                <w:lang w:bidi="ar"/>
              </w:rPr>
              <w:t>、达梦、浪潮K-DB、PostgreSQL、</w:t>
            </w:r>
            <w:proofErr w:type="spellStart"/>
            <w:r w:rsidRPr="00CB76A0">
              <w:rPr>
                <w:rFonts w:ascii="仿宋" w:eastAsia="仿宋" w:hAnsi="仿宋" w:cs="宋体" w:hint="eastAsia"/>
                <w:color w:val="000000"/>
                <w:sz w:val="24"/>
                <w:szCs w:val="24"/>
                <w:lang w:bidi="ar"/>
              </w:rPr>
              <w:t>antdb</w:t>
            </w:r>
            <w:proofErr w:type="spellEnd"/>
            <w:r w:rsidRPr="00CB76A0">
              <w:rPr>
                <w:rFonts w:ascii="仿宋" w:eastAsia="仿宋" w:hAnsi="仿宋" w:cs="宋体" w:hint="eastAsia"/>
                <w:color w:val="000000"/>
                <w:sz w:val="24"/>
                <w:szCs w:val="24"/>
                <w:lang w:bidi="ar"/>
              </w:rPr>
              <w:t>、万里开源、人大金仓、南大通用、</w:t>
            </w:r>
            <w:proofErr w:type="spellStart"/>
            <w:r w:rsidRPr="00CB76A0">
              <w:rPr>
                <w:rFonts w:ascii="仿宋" w:eastAsia="仿宋" w:hAnsi="仿宋" w:cs="宋体" w:hint="eastAsia"/>
                <w:color w:val="000000"/>
                <w:sz w:val="24"/>
                <w:szCs w:val="24"/>
                <w:lang w:bidi="ar"/>
              </w:rPr>
              <w:t>OceanBase</w:t>
            </w:r>
            <w:proofErr w:type="spellEnd"/>
            <w:r w:rsidRPr="00CB76A0">
              <w:rPr>
                <w:rFonts w:ascii="仿宋" w:eastAsia="仿宋" w:hAnsi="仿宋" w:cs="宋体" w:hint="eastAsia"/>
                <w:color w:val="000000"/>
                <w:sz w:val="24"/>
                <w:szCs w:val="24"/>
                <w:lang w:bidi="ar"/>
              </w:rPr>
              <w:t>、TDSQL、</w:t>
            </w:r>
            <w:proofErr w:type="spellStart"/>
            <w:r w:rsidRPr="00CB76A0">
              <w:rPr>
                <w:rFonts w:ascii="仿宋" w:eastAsia="仿宋" w:hAnsi="仿宋" w:cs="宋体" w:hint="eastAsia"/>
                <w:color w:val="000000"/>
                <w:sz w:val="24"/>
                <w:szCs w:val="24"/>
                <w:lang w:bidi="ar"/>
              </w:rPr>
              <w:t>Goldendb</w:t>
            </w:r>
            <w:proofErr w:type="spellEnd"/>
            <w:r w:rsidRPr="00CB76A0">
              <w:rPr>
                <w:rFonts w:ascii="仿宋" w:eastAsia="仿宋" w:hAnsi="仿宋" w:cs="宋体" w:hint="eastAsia"/>
                <w:color w:val="000000"/>
                <w:sz w:val="24"/>
                <w:szCs w:val="24"/>
                <w:lang w:bidi="ar"/>
              </w:rPr>
              <w:t>、</w:t>
            </w:r>
            <w:proofErr w:type="spellStart"/>
            <w:r w:rsidRPr="00CB76A0">
              <w:rPr>
                <w:rFonts w:ascii="仿宋" w:eastAsia="仿宋" w:hAnsi="仿宋" w:cs="宋体" w:hint="eastAsia"/>
                <w:color w:val="000000"/>
                <w:sz w:val="24"/>
                <w:szCs w:val="24"/>
                <w:lang w:bidi="ar"/>
              </w:rPr>
              <w:t>GaussDB</w:t>
            </w:r>
            <w:proofErr w:type="spellEnd"/>
            <w:r w:rsidRPr="00CB76A0">
              <w:rPr>
                <w:rFonts w:ascii="仿宋" w:eastAsia="仿宋" w:hAnsi="仿宋" w:cs="宋体" w:hint="eastAsia"/>
                <w:color w:val="000000"/>
                <w:sz w:val="24"/>
                <w:szCs w:val="24"/>
                <w:lang w:bidi="ar"/>
              </w:rPr>
              <w:t>等；</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针对不同数据库的部分非法数据，自动按照目标端规范调整适配（提供此项功能性截图证明文件）；</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支持不同大数据组件（HDFS/HBASE/HIVE/KAFKA/ES等)、大数据平台(CDH/华为/星环等）的异构数据同步迁移</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★提供服务所用数据迁移软件在迁移</w:t>
            </w:r>
            <w:proofErr w:type="spellStart"/>
            <w:r w:rsidRPr="00CB76A0">
              <w:rPr>
                <w:rFonts w:ascii="仿宋" w:eastAsia="仿宋" w:hAnsi="仿宋" w:cs="宋体" w:hint="eastAsia"/>
                <w:color w:val="000000"/>
                <w:sz w:val="24"/>
                <w:szCs w:val="24"/>
                <w:lang w:bidi="ar"/>
              </w:rPr>
              <w:t>sqlserver</w:t>
            </w:r>
            <w:proofErr w:type="spellEnd"/>
            <w:r w:rsidRPr="00CB76A0">
              <w:rPr>
                <w:rFonts w:ascii="仿宋" w:eastAsia="仿宋" w:hAnsi="仿宋" w:cs="宋体" w:hint="eastAsia"/>
                <w:color w:val="000000"/>
                <w:sz w:val="24"/>
                <w:szCs w:val="24"/>
                <w:lang w:bidi="ar"/>
              </w:rPr>
              <w:t>数据库过程中，目标数据库须始终处于可用状态，数据同步过程中，支持关闭CDC代理作业，避免对生产库性能造成影响（提供</w:t>
            </w:r>
            <w:proofErr w:type="spellStart"/>
            <w:r w:rsidRPr="00CB76A0">
              <w:rPr>
                <w:rFonts w:ascii="仿宋" w:eastAsia="仿宋" w:hAnsi="仿宋" w:cs="宋体" w:hint="eastAsia"/>
                <w:color w:val="000000"/>
                <w:sz w:val="24"/>
                <w:szCs w:val="24"/>
                <w:lang w:bidi="ar"/>
              </w:rPr>
              <w:t>sqlserver</w:t>
            </w:r>
            <w:proofErr w:type="spellEnd"/>
            <w:r w:rsidRPr="00CB76A0">
              <w:rPr>
                <w:rFonts w:ascii="仿宋" w:eastAsia="仿宋" w:hAnsi="仿宋" w:cs="宋体" w:hint="eastAsia"/>
                <w:color w:val="000000"/>
                <w:sz w:val="24"/>
                <w:szCs w:val="24"/>
                <w:lang w:bidi="ar"/>
              </w:rPr>
              <w:t>数据库此条截图证明文件，须明确标示出</w:t>
            </w:r>
            <w:proofErr w:type="spellStart"/>
            <w:r w:rsidRPr="00CB76A0">
              <w:rPr>
                <w:rFonts w:ascii="仿宋" w:eastAsia="仿宋" w:hAnsi="仿宋" w:cs="宋体" w:hint="eastAsia"/>
                <w:color w:val="000000"/>
                <w:sz w:val="24"/>
                <w:szCs w:val="24"/>
                <w:lang w:bidi="ar"/>
              </w:rPr>
              <w:t>sqlserver</w:t>
            </w:r>
            <w:proofErr w:type="spellEnd"/>
            <w:r w:rsidRPr="00CB76A0">
              <w:rPr>
                <w:rFonts w:ascii="仿宋" w:eastAsia="仿宋" w:hAnsi="仿宋" w:cs="宋体" w:hint="eastAsia"/>
                <w:color w:val="000000"/>
                <w:sz w:val="24"/>
                <w:szCs w:val="24"/>
                <w:lang w:bidi="ar"/>
              </w:rPr>
              <w:t>数据库版本及功能关键点）。</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▲软件支持源端SQL server到Oracle异构数据库环境下</w:t>
            </w:r>
            <w:r w:rsidRPr="00CB76A0">
              <w:rPr>
                <w:rFonts w:ascii="仿宋" w:eastAsia="仿宋" w:hAnsi="仿宋" w:cs="宋体" w:hint="eastAsia"/>
                <w:color w:val="000000"/>
                <w:sz w:val="24"/>
                <w:szCs w:val="24"/>
                <w:lang w:bidi="ar"/>
              </w:rPr>
              <w:lastRenderedPageBreak/>
              <w:t>的数据实时复制迁移（两端延时在5秒以内），且目标端Oracle数据库可实时查询，当生产端插入（Insert/ Update/delete）一千条数据后，目标端Oracle数据库无需启动，始终处于实时打开验证状态，并通过数据库select语句在5秒以内，查询到该一千条数据变化。提供此项功能截图，截图内容为真实环境或者自己搭建模拟环境，源端、目标端IP地址、数据变化轨迹以及软件运行日志需在一个截图展现；</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数据一致性比对：提供服务所用数据迁移软件自身自带数据比对平台，支持对迁移数据条数、内容进行对比并展示（提供此项功能性证明文件）</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w:t>
            </w:r>
            <w:bookmarkStart w:id="18" w:name="OLE_LINK22"/>
            <w:r w:rsidRPr="00CB76A0">
              <w:rPr>
                <w:rFonts w:ascii="仿宋" w:eastAsia="仿宋" w:hAnsi="仿宋" w:cs="宋体" w:hint="eastAsia"/>
                <w:color w:val="000000"/>
                <w:sz w:val="24"/>
                <w:szCs w:val="24"/>
                <w:lang w:bidi="ar"/>
              </w:rPr>
              <w:t>提供</w:t>
            </w:r>
            <w:bookmarkStart w:id="19" w:name="OLE_LINK23"/>
            <w:bookmarkEnd w:id="18"/>
            <w:r w:rsidRPr="00CB76A0">
              <w:rPr>
                <w:rFonts w:ascii="仿宋" w:eastAsia="仿宋" w:hAnsi="仿宋" w:cs="宋体" w:hint="eastAsia"/>
                <w:color w:val="000000"/>
                <w:sz w:val="24"/>
                <w:szCs w:val="24"/>
                <w:lang w:bidi="ar"/>
              </w:rPr>
              <w:t>服务</w:t>
            </w:r>
            <w:bookmarkEnd w:id="19"/>
            <w:r w:rsidRPr="00CB76A0">
              <w:rPr>
                <w:rFonts w:ascii="仿宋" w:eastAsia="仿宋" w:hAnsi="仿宋" w:cs="宋体" w:hint="eastAsia"/>
                <w:color w:val="000000"/>
                <w:sz w:val="24"/>
                <w:szCs w:val="24"/>
                <w:lang w:bidi="ar"/>
              </w:rPr>
              <w:t>所用数据迁移软件能够将核心生产库数据实时同步到目标数据库，同时记录数据内容/操作类型（插入/删除/更新之前/更新之后）/操作时间，记录某些行数据的操作时间/操作类型/操作之前内容，做到生产库数据被人为恶意篡改的数据回溯、数据保护（提供此项功能性证明文件）</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▲为避免提供服务所用数据迁移软件是国外产品封装或者开源产品简单封装而成，避免不必要的安全漏洞风险，软件核心模块的开源代码占比不得超过20%，提供工信部授权检测机构的评估报告</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★投标人需要承诺支持根据用户需求进行功能定制开发，提供承诺函原件。</w:t>
            </w:r>
          </w:p>
        </w:tc>
      </w:tr>
      <w:tr w:rsidR="008867B8" w:rsidRPr="00CB76A0" w:rsidTr="00780C73">
        <w:trPr>
          <w:jc w:val="center"/>
        </w:trPr>
        <w:tc>
          <w:tcPr>
            <w:tcW w:w="709"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4</w:t>
            </w:r>
          </w:p>
        </w:tc>
        <w:tc>
          <w:tcPr>
            <w:tcW w:w="1560"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数据库基础架构新建、改造</w:t>
            </w: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 xml:space="preserve">提供新建数据库基础架构服务，建立多套Oracle </w:t>
            </w:r>
            <w:proofErr w:type="spellStart"/>
            <w:r w:rsidRPr="00CB76A0">
              <w:rPr>
                <w:rFonts w:ascii="仿宋" w:eastAsia="仿宋" w:hAnsi="仿宋" w:cs="宋体" w:hint="eastAsia"/>
                <w:color w:val="000000"/>
                <w:sz w:val="24"/>
                <w:szCs w:val="24"/>
                <w:lang w:bidi="ar"/>
              </w:rPr>
              <w:t>rac</w:t>
            </w:r>
            <w:proofErr w:type="spellEnd"/>
            <w:r w:rsidRPr="00CB76A0">
              <w:rPr>
                <w:rFonts w:ascii="仿宋" w:eastAsia="仿宋" w:hAnsi="仿宋" w:cs="宋体" w:hint="eastAsia"/>
                <w:color w:val="000000"/>
                <w:sz w:val="24"/>
                <w:szCs w:val="24"/>
                <w:lang w:bidi="ar"/>
              </w:rPr>
              <w:t>集群，配合应用测试，进行</w:t>
            </w:r>
            <w:bookmarkStart w:id="20" w:name="OLE_LINK7"/>
            <w:r w:rsidRPr="00CB76A0">
              <w:rPr>
                <w:rFonts w:ascii="仿宋" w:eastAsia="仿宋" w:hAnsi="仿宋" w:cs="宋体" w:hint="eastAsia"/>
                <w:color w:val="000000"/>
                <w:sz w:val="24"/>
                <w:szCs w:val="24"/>
                <w:lang w:bidi="ar"/>
              </w:rPr>
              <w:t>数据库基础架构改造工作</w:t>
            </w:r>
            <w:bookmarkEnd w:id="20"/>
          </w:p>
        </w:tc>
      </w:tr>
      <w:tr w:rsidR="008867B8" w:rsidRPr="00CB76A0" w:rsidTr="00780C73">
        <w:trPr>
          <w:jc w:val="center"/>
        </w:trPr>
        <w:tc>
          <w:tcPr>
            <w:tcW w:w="709" w:type="dxa"/>
            <w:vMerge w:val="restart"/>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6</w:t>
            </w:r>
          </w:p>
        </w:tc>
        <w:tc>
          <w:tcPr>
            <w:tcW w:w="1560" w:type="dxa"/>
            <w:vMerge w:val="restart"/>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其他服务要求</w:t>
            </w: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在用户业务系统性能低下的时候，协助应用开发商制定业务系统级的优化方案，并对信息系统数据库性能进行系统级调优，提高业务系统运行性能；</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bookmarkStart w:id="21" w:name="OLE_LINK19"/>
            <w:bookmarkStart w:id="22" w:name="OLE_LINK21"/>
            <w:r w:rsidRPr="00CB76A0">
              <w:rPr>
                <w:rFonts w:ascii="仿宋" w:eastAsia="仿宋" w:hAnsi="仿宋" w:cs="宋体" w:hint="eastAsia"/>
                <w:color w:val="000000"/>
                <w:sz w:val="24"/>
                <w:szCs w:val="24"/>
                <w:lang w:bidi="ar"/>
              </w:rPr>
              <w:t>配合用户</w:t>
            </w:r>
            <w:bookmarkEnd w:id="21"/>
            <w:bookmarkEnd w:id="22"/>
            <w:r w:rsidRPr="00CB76A0">
              <w:rPr>
                <w:rFonts w:ascii="仿宋" w:eastAsia="仿宋" w:hAnsi="仿宋" w:cs="宋体" w:hint="eastAsia"/>
                <w:color w:val="000000"/>
                <w:sz w:val="24"/>
                <w:szCs w:val="24"/>
                <w:lang w:bidi="ar"/>
              </w:rPr>
              <w:t>进行</w:t>
            </w:r>
            <w:bookmarkStart w:id="23" w:name="OLE_LINK9"/>
            <w:r w:rsidRPr="00CB76A0">
              <w:rPr>
                <w:rFonts w:ascii="仿宋" w:eastAsia="仿宋" w:hAnsi="仿宋" w:cs="宋体" w:hint="eastAsia"/>
                <w:color w:val="000000"/>
                <w:sz w:val="24"/>
                <w:szCs w:val="24"/>
                <w:lang w:bidi="ar"/>
              </w:rPr>
              <w:t>定期灾备系统应急演练</w:t>
            </w:r>
            <w:bookmarkEnd w:id="23"/>
            <w:r w:rsidRPr="00CB76A0">
              <w:rPr>
                <w:rFonts w:ascii="仿宋" w:eastAsia="仿宋" w:hAnsi="仿宋" w:cs="宋体" w:hint="eastAsia"/>
                <w:color w:val="000000"/>
                <w:sz w:val="24"/>
                <w:szCs w:val="24"/>
                <w:lang w:bidi="ar"/>
              </w:rPr>
              <w:t>等非故障性事务的处理；</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当系统出现故障时，需立即响应，先远程应急处理，确保系统正常运行，24小时内提出书面故障处理报告或整改建议；</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维保系统如果出现故障，不能工作或者部分有问题需要维修，需要到现场处理时，在任何时间派技术人员4小时内抵达现场，检测问题，确保业务系统运行，24小时内提出书面故障处理报告或整改建议；</w:t>
            </w:r>
          </w:p>
        </w:tc>
      </w:tr>
      <w:tr w:rsidR="008867B8" w:rsidRPr="00CB76A0" w:rsidTr="00780C73">
        <w:trPr>
          <w:jc w:val="center"/>
        </w:trPr>
        <w:tc>
          <w:tcPr>
            <w:tcW w:w="709"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1560" w:type="dxa"/>
            <w:vMerge/>
            <w:vAlign w:val="center"/>
          </w:tcPr>
          <w:p w:rsidR="008867B8" w:rsidRPr="00CB76A0" w:rsidRDefault="008867B8" w:rsidP="00780C73">
            <w:pPr>
              <w:spacing w:line="360" w:lineRule="auto"/>
              <w:rPr>
                <w:rFonts w:ascii="仿宋" w:eastAsia="仿宋" w:hAnsi="仿宋" w:cs="宋体"/>
                <w:color w:val="000000"/>
                <w:sz w:val="24"/>
                <w:szCs w:val="24"/>
                <w:lang w:bidi="ar"/>
              </w:rPr>
            </w:pPr>
          </w:p>
        </w:tc>
        <w:tc>
          <w:tcPr>
            <w:tcW w:w="6287" w:type="dxa"/>
            <w:vAlign w:val="center"/>
          </w:tcPr>
          <w:p w:rsidR="008867B8" w:rsidRPr="00CB76A0" w:rsidRDefault="008867B8" w:rsidP="00780C73">
            <w:pPr>
              <w:spacing w:line="360" w:lineRule="auto"/>
              <w:rPr>
                <w:rFonts w:ascii="仿宋" w:eastAsia="仿宋" w:hAnsi="仿宋" w:cs="宋体"/>
                <w:color w:val="000000"/>
                <w:sz w:val="24"/>
                <w:szCs w:val="24"/>
                <w:lang w:bidi="ar"/>
              </w:rPr>
            </w:pPr>
            <w:r w:rsidRPr="00CB76A0">
              <w:rPr>
                <w:rFonts w:ascii="仿宋" w:eastAsia="仿宋" w:hAnsi="仿宋" w:cs="宋体" w:hint="eastAsia"/>
                <w:color w:val="000000"/>
                <w:sz w:val="24"/>
                <w:szCs w:val="24"/>
                <w:lang w:bidi="ar"/>
              </w:rPr>
              <w:t>在接到现场人员无法及时解决的故障处理报告后，应及时调集相关技术力量予以解决，确保系统正常运行，响应时间小于30分钟；遇到4小时内仍无法解决的系统故障，供应商须提出应急处理方案，保证系统稳定性和整体安全；在故障处理结束后24小时内应向招标单位提出书面故障处理报告，内容应包含故障设备、故障详情、处理结果等，应有维修工程师、使用科室负责人签字；</w:t>
            </w:r>
          </w:p>
        </w:tc>
      </w:tr>
    </w:tbl>
    <w:bookmarkEnd w:id="14"/>
    <w:bookmarkEnd w:id="15"/>
    <w:p w:rsidR="008867B8" w:rsidRPr="00CB76A0" w:rsidRDefault="008867B8" w:rsidP="008867B8">
      <w:pPr>
        <w:spacing w:before="156" w:after="156" w:line="360" w:lineRule="auto"/>
        <w:ind w:firstLine="590"/>
        <w:jc w:val="left"/>
        <w:outlineLvl w:val="1"/>
        <w:rPr>
          <w:rFonts w:ascii="仿宋" w:eastAsia="仿宋" w:hAnsi="仿宋" w:cs="宋体"/>
          <w:b/>
          <w:bCs/>
          <w:kern w:val="0"/>
          <w:sz w:val="24"/>
          <w:szCs w:val="24"/>
        </w:rPr>
      </w:pPr>
      <w:r w:rsidRPr="00CB76A0">
        <w:rPr>
          <w:rFonts w:ascii="仿宋" w:eastAsia="仿宋" w:hAnsi="仿宋" w:cs="宋体" w:hint="eastAsia"/>
          <w:b/>
          <w:bCs/>
          <w:kern w:val="0"/>
          <w:sz w:val="24"/>
          <w:szCs w:val="24"/>
        </w:rPr>
        <w:t>五、方案要求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投标人在充分理解本项目的需求的基础上，应制定完善齐套的运维方案，主要包括日常维保方案、安全设备整改服务方案、应急响应方案，对相关工作的内容、流程、方法、要求等进行明确，更好地指导日常运维和各项拓展服务实践。</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5.1、维护管理服务总体要求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针对本次维保范围内的设备提供三年技术维护服务。</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5.2、网络设备、安全设备及服务器运维要求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仔细梳理院内各医疗业务系统对网络安全的需求，按需配置安全隔离与信交换系统、安全运维审计系统、准入系统，定期检查各个安全系统的防护机制；</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5.3、日常维保方案要求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要求投标人提供的服务器、存储、安全设备、交换机等设备软、硬件维保</w:t>
      </w:r>
      <w:r w:rsidRPr="00CB76A0">
        <w:rPr>
          <w:rFonts w:ascii="仿宋" w:eastAsia="仿宋" w:hAnsi="仿宋" w:cs="宋体" w:hint="eastAsia"/>
          <w:kern w:val="0"/>
          <w:sz w:val="24"/>
          <w:szCs w:val="24"/>
        </w:rPr>
        <w:lastRenderedPageBreak/>
        <w:t>服务的内容及详细方案的安全性、合理性、科学性等情况。</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要求投标人提供的日常维保方案方案，包括但不限于：</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（1）定期检查和测试，确保维保设备的正常运行；</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（2）预防性维护，包括所需的工具和材料、检查的具体内容及预期效果；</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（3）维保记录管理，对设备的维修历史进行记录，为后续的维保工作提供参考等。</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5.4、数据库服务方案要求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要求投标人提供的数据库服务方案，包括但不限于：</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（1）数据库服务内容包括但不限于：数据库健康检查、数据库性能评估、数据库优化、数据库升级等相关工作。</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（2）数据库迁移服务内容包括但不限于：数据库迁移工具、数据库同步、策略调整等相关工作，确保数据迁移过程中数据安全和系统的正常运行。</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（3）其他服务内容包括但限于:数据库基础架构改造工作、定期灾备系统应急演练等相关工作。</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5.5、应急响应方案要求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要求投标人提供应急方案，主要明确问题类别、响应时限、力量配置、程序方法、具体措施、安全保障等内容。</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要求投标人提供的应急响应方案，包括但不限于：</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（1）制定明确的应急响应计划和策略</w:t>
      </w:r>
      <w:r w:rsidRPr="00CB76A0">
        <w:rPr>
          <w:rFonts w:ascii="MS Gothic" w:eastAsia="MS Gothic" w:hAnsi="MS Gothic" w:cs="MS Gothic" w:hint="eastAsia"/>
          <w:kern w:val="0"/>
          <w:sz w:val="24"/>
          <w:szCs w:val="24"/>
        </w:rPr>
        <w:t>‌</w:t>
      </w:r>
      <w:r w:rsidRPr="00CB76A0">
        <w:rPr>
          <w:rFonts w:ascii="仿宋" w:eastAsia="仿宋" w:hAnsi="仿宋" w:cs="仿宋" w:hint="eastAsia"/>
          <w:kern w:val="0"/>
          <w:sz w:val="24"/>
          <w:szCs w:val="24"/>
        </w:rPr>
        <w:t>：应急响应</w:t>
      </w:r>
      <w:r w:rsidRPr="00CB76A0">
        <w:rPr>
          <w:rFonts w:ascii="仿宋" w:eastAsia="仿宋" w:hAnsi="仿宋" w:cs="宋体" w:hint="eastAsia"/>
          <w:kern w:val="0"/>
          <w:sz w:val="24"/>
          <w:szCs w:val="24"/>
        </w:rPr>
        <w:t>计划应包含明确的应急响应目标和责任分工，确定事件分类分级标准并建立相应的应急预案库；</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（2）</w:t>
      </w:r>
      <w:r w:rsidRPr="00CB76A0">
        <w:rPr>
          <w:rFonts w:ascii="MS Gothic" w:eastAsia="MS Gothic" w:hAnsi="MS Gothic" w:cs="MS Gothic" w:hint="eastAsia"/>
          <w:kern w:val="0"/>
          <w:sz w:val="24"/>
          <w:szCs w:val="24"/>
        </w:rPr>
        <w:t>‌‌</w:t>
      </w:r>
      <w:r w:rsidRPr="00CB76A0">
        <w:rPr>
          <w:rFonts w:ascii="仿宋" w:eastAsia="仿宋" w:hAnsi="仿宋" w:cs="仿宋" w:hint="eastAsia"/>
          <w:kern w:val="0"/>
          <w:sz w:val="24"/>
          <w:szCs w:val="24"/>
        </w:rPr>
        <w:t>组织指挥体系</w:t>
      </w:r>
      <w:r w:rsidRPr="00CB76A0">
        <w:rPr>
          <w:rFonts w:ascii="MS Gothic" w:eastAsia="MS Gothic" w:hAnsi="MS Gothic" w:cs="MS Gothic" w:hint="eastAsia"/>
          <w:kern w:val="0"/>
          <w:sz w:val="24"/>
          <w:szCs w:val="24"/>
        </w:rPr>
        <w:t>‌</w:t>
      </w:r>
      <w:r w:rsidRPr="00CB76A0">
        <w:rPr>
          <w:rFonts w:ascii="仿宋" w:eastAsia="仿宋" w:hAnsi="仿宋" w:cs="仿宋" w:hint="eastAsia"/>
          <w:kern w:val="0"/>
          <w:sz w:val="24"/>
          <w:szCs w:val="24"/>
        </w:rPr>
        <w:t>：明确维护指挥体系，包括各级技术人员的职责和权限，确保在突发事件发生时能够迅速、准确地启动应急响应机制</w:t>
      </w:r>
      <w:r w:rsidRPr="00CB76A0">
        <w:rPr>
          <w:rFonts w:ascii="MS Gothic" w:eastAsia="MS Gothic" w:hAnsi="MS Gothic" w:cs="MS Gothic" w:hint="eastAsia"/>
          <w:kern w:val="0"/>
          <w:sz w:val="24"/>
          <w:szCs w:val="24"/>
        </w:rPr>
        <w:t>‌</w:t>
      </w:r>
      <w:r w:rsidRPr="00CB76A0">
        <w:rPr>
          <w:rFonts w:ascii="仿宋" w:eastAsia="仿宋" w:hAnsi="仿宋" w:cs="仿宋" w:hint="eastAsia"/>
          <w:kern w:val="0"/>
          <w:sz w:val="24"/>
          <w:szCs w:val="24"/>
        </w:rPr>
        <w:t>。</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5.6、培训要求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现场培训：中标供应商为采购方提供操作维护培训，直至其能熟练独立操</w:t>
      </w:r>
      <w:r w:rsidRPr="00CB76A0">
        <w:rPr>
          <w:rFonts w:ascii="仿宋" w:eastAsia="仿宋" w:hAnsi="仿宋" w:cs="宋体" w:hint="eastAsia"/>
          <w:kern w:val="0"/>
          <w:sz w:val="24"/>
          <w:szCs w:val="24"/>
        </w:rPr>
        <w:lastRenderedPageBreak/>
        <w:t>作设备及日常维护与保养，设备及业务系统简单故障诊断与排除。</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5.7、其他要求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配合目前院内各业务系统厂商，完成配置、优化、诊断、资源优化及解决各类应用平台涉及的硬件支撑平台问题；</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对机房调研，包括机柜、设备分布情况进行统计，所有网络设备、安全设备、服务器设备，存储进行统计分类，机房现网中服务器端口连接情况、网络设备的端口链接情况进行统计。</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5.9、保密责任要求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中标供应商在本次招标及服务履行期间了解到的采购单位信息，包括但不限于标书中提供的采购单位设备信息及维保信息等内容，未经采购方书面同意，不得泄露于第三者。服务期满或终止后亦同。</w:t>
      </w:r>
    </w:p>
    <w:p w:rsidR="008867B8" w:rsidRPr="00CB76A0" w:rsidRDefault="008867B8" w:rsidP="008867B8">
      <w:pPr>
        <w:spacing w:before="156" w:after="156" w:line="360" w:lineRule="auto"/>
        <w:ind w:firstLine="590"/>
        <w:jc w:val="left"/>
        <w:outlineLvl w:val="1"/>
        <w:rPr>
          <w:rFonts w:ascii="仿宋" w:eastAsia="仿宋" w:hAnsi="仿宋" w:cs="宋体"/>
          <w:b/>
          <w:bCs/>
          <w:kern w:val="0"/>
          <w:sz w:val="24"/>
          <w:szCs w:val="24"/>
        </w:rPr>
      </w:pPr>
      <w:bookmarkStart w:id="24" w:name="OLE_LINK32"/>
      <w:bookmarkStart w:id="25" w:name="OLE_LINK33"/>
      <w:r w:rsidRPr="00CB76A0">
        <w:rPr>
          <w:rFonts w:ascii="仿宋" w:eastAsia="仿宋" w:hAnsi="仿宋" w:cs="宋体" w:hint="eastAsia"/>
          <w:b/>
          <w:bCs/>
          <w:kern w:val="0"/>
          <w:sz w:val="24"/>
          <w:szCs w:val="24"/>
        </w:rPr>
        <w:t>六、履约能力</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6</w:t>
      </w:r>
      <w:r w:rsidRPr="00CB76A0">
        <w:rPr>
          <w:rFonts w:ascii="仿宋" w:eastAsia="仿宋" w:hAnsi="仿宋" w:cs="宋体"/>
          <w:kern w:val="0"/>
          <w:sz w:val="24"/>
          <w:szCs w:val="24"/>
        </w:rPr>
        <w:t>.1</w:t>
      </w:r>
      <w:r w:rsidRPr="00CB76A0">
        <w:rPr>
          <w:rFonts w:ascii="仿宋" w:eastAsia="仿宋" w:hAnsi="仿宋" w:cs="宋体" w:hint="eastAsia"/>
          <w:kern w:val="0"/>
          <w:sz w:val="24"/>
          <w:szCs w:val="24"/>
        </w:rPr>
        <w:t>、企业基本要求</w:t>
      </w:r>
    </w:p>
    <w:bookmarkEnd w:id="24"/>
    <w:bookmarkEnd w:id="25"/>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（1）投标人具有ISO9001质量管理体系认证证书、ISO20000信息技术服务管理体系认证证书、信息安全服务资质认证证书</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（2）投标人应具有5个自2022年7月1日以来（以合同签订日期为准）与本项目类似业绩（至少包含网络设备、安全设备、服务器存储设备运维方面）。</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6.2、人员基本要求</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投标人应具不少于10人的专业服务团队，其中专职工程师1人（驻场）。</w:t>
      </w:r>
    </w:p>
    <w:p w:rsidR="008867B8" w:rsidRPr="00CB76A0" w:rsidRDefault="008867B8" w:rsidP="008867B8">
      <w:pPr>
        <w:spacing w:before="156" w:after="156" w:line="360" w:lineRule="auto"/>
        <w:ind w:firstLine="600"/>
        <w:rPr>
          <w:rFonts w:ascii="仿宋" w:eastAsia="仿宋" w:hAnsi="仿宋" w:cs="宋体"/>
          <w:kern w:val="0"/>
          <w:sz w:val="24"/>
          <w:szCs w:val="24"/>
        </w:rPr>
      </w:pPr>
      <w:bookmarkStart w:id="26" w:name="OLE_LINK45"/>
      <w:r w:rsidRPr="00CB76A0">
        <w:rPr>
          <w:rFonts w:ascii="仿宋" w:eastAsia="仿宋" w:hAnsi="仿宋" w:cs="宋体" w:hint="eastAsia"/>
          <w:kern w:val="0"/>
          <w:sz w:val="24"/>
          <w:szCs w:val="24"/>
        </w:rPr>
        <w:t>项</w:t>
      </w:r>
      <w:bookmarkEnd w:id="26"/>
      <w:r w:rsidRPr="00CB76A0">
        <w:rPr>
          <w:rFonts w:ascii="仿宋" w:eastAsia="仿宋" w:hAnsi="仿宋" w:cs="宋体" w:hint="eastAsia"/>
          <w:kern w:val="0"/>
          <w:sz w:val="24"/>
          <w:szCs w:val="24"/>
        </w:rPr>
        <w:t>目经理应具备有效的电子信息工程师证书（高级）、信息系统项目管理师证书（高级）、信创规划管理师证书（高级）。</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项目实施团队专职工程师应具备</w:t>
      </w:r>
      <w:bookmarkStart w:id="27" w:name="OLE_LINK47"/>
      <w:bookmarkStart w:id="28" w:name="OLE_LINK48"/>
      <w:r w:rsidRPr="00CB76A0">
        <w:rPr>
          <w:rFonts w:ascii="仿宋" w:eastAsia="仿宋" w:hAnsi="仿宋" w:cs="宋体" w:hint="eastAsia"/>
          <w:kern w:val="0"/>
          <w:sz w:val="24"/>
          <w:szCs w:val="24"/>
        </w:rPr>
        <w:t>有效的</w:t>
      </w:r>
      <w:bookmarkEnd w:id="27"/>
      <w:bookmarkEnd w:id="28"/>
      <w:r w:rsidRPr="00CB76A0">
        <w:rPr>
          <w:rFonts w:ascii="仿宋" w:eastAsia="仿宋" w:hAnsi="仿宋" w:cs="宋体" w:hint="eastAsia"/>
          <w:kern w:val="0"/>
          <w:sz w:val="24"/>
          <w:szCs w:val="24"/>
        </w:rPr>
        <w:t>信息系统项目管理师证书（高级）、系统分析师证书（高级）、网络工程师证书。</w:t>
      </w:r>
    </w:p>
    <w:p w:rsidR="008867B8" w:rsidRPr="00CB76A0" w:rsidRDefault="008867B8" w:rsidP="008867B8">
      <w:pPr>
        <w:spacing w:before="156" w:after="156" w:line="360" w:lineRule="auto"/>
        <w:ind w:firstLine="600"/>
        <w:rPr>
          <w:rFonts w:ascii="仿宋" w:eastAsia="仿宋" w:hAnsi="仿宋" w:cs="宋体"/>
          <w:kern w:val="0"/>
          <w:sz w:val="24"/>
          <w:szCs w:val="24"/>
        </w:rPr>
      </w:pPr>
      <w:r w:rsidRPr="00CB76A0">
        <w:rPr>
          <w:rFonts w:ascii="仿宋" w:eastAsia="仿宋" w:hAnsi="仿宋" w:cs="宋体" w:hint="eastAsia"/>
          <w:kern w:val="0"/>
          <w:sz w:val="24"/>
          <w:szCs w:val="24"/>
        </w:rPr>
        <w:t>项目运维团队成员（除项目经理、专职工程师外）应具备有效的高级网络信息安全工程师、国产化操作系统运维证书（如麒麟、欧拉、统信等操作系统）、</w:t>
      </w:r>
      <w:r w:rsidRPr="00CB76A0">
        <w:rPr>
          <w:rFonts w:ascii="仿宋" w:eastAsia="仿宋" w:hAnsi="仿宋" w:cs="宋体" w:hint="eastAsia"/>
          <w:kern w:val="0"/>
          <w:sz w:val="24"/>
          <w:szCs w:val="24"/>
        </w:rPr>
        <w:lastRenderedPageBreak/>
        <w:t>人社部门颁发的网络规划设计师证书（高级）、信息安全管理(高级)证书；</w:t>
      </w:r>
    </w:p>
    <w:p w:rsidR="000A3875" w:rsidRPr="008867B8" w:rsidRDefault="000A3875">
      <w:bookmarkStart w:id="29" w:name="_GoBack"/>
      <w:bookmarkEnd w:id="29"/>
    </w:p>
    <w:sectPr w:rsidR="000A3875" w:rsidRPr="00886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51C6D"/>
    <w:multiLevelType w:val="hybridMultilevel"/>
    <w:tmpl w:val="8A1CC6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09"/>
    <w:rsid w:val="000A3875"/>
    <w:rsid w:val="008867B8"/>
    <w:rsid w:val="00E9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qFormat/>
    <w:rsid w:val="008867B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8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qFormat/>
    <w:rsid w:val="008867B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8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江苏大学附属医院（江滨医院）(填报)</dc:creator>
  <cp:keywords/>
  <dc:description/>
  <cp:lastModifiedBy>江苏大学附属医院（江滨医院）(填报)</cp:lastModifiedBy>
  <cp:revision>2</cp:revision>
  <dcterms:created xsi:type="dcterms:W3CDTF">2025-08-04T02:27:00Z</dcterms:created>
  <dcterms:modified xsi:type="dcterms:W3CDTF">2025-08-04T02:28:00Z</dcterms:modified>
</cp:coreProperties>
</file>