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7709E">
      <w:pPr>
        <w:spacing w:before="312" w:beforeLines="100" w:after="312" w:afterLines="100"/>
        <w:jc w:val="center"/>
        <w:rPr>
          <w:rFonts w:ascii="方正小标宋简体" w:hAnsi="仿宋" w:eastAsia="方正小标宋简体" w:cstheme="minorBidi"/>
          <w:sz w:val="44"/>
          <w:szCs w:val="44"/>
        </w:rPr>
      </w:pPr>
      <w:r>
        <w:rPr>
          <w:rFonts w:hint="eastAsia" w:ascii="方正小标宋简体" w:hAnsi="仿宋" w:eastAsia="方正小标宋简体" w:cstheme="minorBidi"/>
          <w:sz w:val="44"/>
          <w:szCs w:val="44"/>
        </w:rPr>
        <w:t>江苏大学附属医院内科楼病房改扩建工程交通影响评价比价方案</w:t>
      </w:r>
    </w:p>
    <w:p w14:paraId="0BCBE408">
      <w:pPr>
        <w:adjustRightInd w:val="0"/>
        <w:ind w:firstLine="600" w:firstLineChars="200"/>
        <w:rPr>
          <w:rFonts w:hint="eastAsia" w:ascii="仿宋" w:hAnsi="仿宋" w:eastAsia="仿宋"/>
          <w:sz w:val="30"/>
          <w:szCs w:val="30"/>
        </w:rPr>
      </w:pPr>
      <w:r>
        <w:rPr>
          <w:rFonts w:hint="eastAsia" w:ascii="仿宋" w:hAnsi="仿宋" w:eastAsia="仿宋"/>
          <w:sz w:val="30"/>
          <w:szCs w:val="30"/>
        </w:rPr>
        <w:t>江苏大学附属医院内科楼病房改扩建工程可行性研究报告前置文件制作及报批项目比价方案具体要求如下：</w:t>
      </w:r>
    </w:p>
    <w:p w14:paraId="0998FBFF">
      <w:pPr>
        <w:adjustRightInd w:val="0"/>
        <w:spacing w:line="480" w:lineRule="exact"/>
        <w:ind w:firstLine="643"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一、项目概况及要求：</w:t>
      </w:r>
    </w:p>
    <w:p w14:paraId="3AA38AA2">
      <w:pPr>
        <w:adjustRightInd w:val="0"/>
        <w:ind w:firstLine="600" w:firstLineChars="200"/>
        <w:rPr>
          <w:rFonts w:ascii="仿宋" w:hAnsi="仿宋" w:eastAsia="仿宋"/>
          <w:sz w:val="30"/>
          <w:szCs w:val="30"/>
        </w:rPr>
      </w:pPr>
      <w:r>
        <w:rPr>
          <w:rFonts w:hint="eastAsia" w:ascii="仿宋" w:hAnsi="仿宋" w:eastAsia="仿宋"/>
          <w:sz w:val="30"/>
          <w:szCs w:val="30"/>
        </w:rPr>
        <w:t>1.本项目是指江苏大学附属医院内科楼病房改扩建工程可行性研究报告前置</w:t>
      </w:r>
      <w:r>
        <w:rPr>
          <w:rFonts w:hint="eastAsia" w:ascii="仿宋" w:hAnsi="仿宋" w:eastAsia="仿宋"/>
          <w:sz w:val="30"/>
          <w:szCs w:val="30"/>
          <w:lang w:val="en-US" w:eastAsia="zh-CN"/>
        </w:rPr>
        <w:t>交通影响评价</w:t>
      </w:r>
      <w:r>
        <w:rPr>
          <w:rFonts w:hint="eastAsia" w:ascii="仿宋" w:hAnsi="仿宋" w:eastAsia="仿宋"/>
          <w:sz w:val="30"/>
          <w:szCs w:val="30"/>
        </w:rPr>
        <w:t>文件制作及报批项目。</w:t>
      </w:r>
    </w:p>
    <w:p w14:paraId="7808FB6A">
      <w:pPr>
        <w:adjustRightInd w:val="0"/>
        <w:ind w:firstLine="600" w:firstLineChars="200"/>
        <w:rPr>
          <w:rFonts w:ascii="仿宋" w:hAnsi="仿宋" w:eastAsia="仿宋"/>
          <w:sz w:val="30"/>
          <w:szCs w:val="30"/>
        </w:rPr>
      </w:pPr>
      <w:r>
        <w:rPr>
          <w:rFonts w:hint="eastAsia" w:ascii="仿宋" w:hAnsi="仿宋" w:eastAsia="仿宋"/>
          <w:sz w:val="30"/>
          <w:szCs w:val="30"/>
        </w:rPr>
        <w:t>2.现场自行勘察或与联系人联系勘察现场。</w:t>
      </w:r>
    </w:p>
    <w:p w14:paraId="422CB47D">
      <w:pPr>
        <w:adjustRightInd w:val="0"/>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交通影响评价需严格依据国家、省、市相关法律法规及医院相关规定，最终出具</w:t>
      </w:r>
      <w:r>
        <w:rPr>
          <w:rFonts w:hint="eastAsia" w:ascii="仿宋" w:hAnsi="仿宋" w:eastAsia="仿宋"/>
          <w:sz w:val="30"/>
          <w:szCs w:val="30"/>
        </w:rPr>
        <w:t>项目交通影响评价报告及附图</w:t>
      </w:r>
      <w:r>
        <w:rPr>
          <w:rFonts w:hint="eastAsia" w:ascii="仿宋" w:hAnsi="仿宋" w:eastAsia="仿宋"/>
          <w:sz w:val="30"/>
          <w:szCs w:val="30"/>
          <w:lang w:eastAsia="zh-CN"/>
        </w:rPr>
        <w:t>，</w:t>
      </w:r>
      <w:r>
        <w:rPr>
          <w:rFonts w:hint="eastAsia" w:ascii="仿宋" w:hAnsi="仿宋" w:eastAsia="仿宋"/>
          <w:sz w:val="30"/>
          <w:szCs w:val="30"/>
          <w:lang w:val="en-US" w:eastAsia="zh-CN"/>
        </w:rPr>
        <w:t>并</w:t>
      </w:r>
      <w:r>
        <w:rPr>
          <w:rFonts w:hint="eastAsia" w:ascii="仿宋" w:hAnsi="仿宋" w:eastAsia="仿宋"/>
          <w:sz w:val="30"/>
          <w:szCs w:val="30"/>
          <w:lang w:eastAsia="zh-CN"/>
        </w:rPr>
        <w:t>协助</w:t>
      </w:r>
      <w:r>
        <w:rPr>
          <w:rFonts w:hint="eastAsia" w:ascii="仿宋" w:hAnsi="仿宋" w:eastAsia="仿宋" w:cs="宋体"/>
          <w:kern w:val="0"/>
          <w:sz w:val="30"/>
          <w:szCs w:val="30"/>
          <w:lang w:val="en-US" w:eastAsia="zh-CN"/>
        </w:rPr>
        <w:t>院方</w:t>
      </w:r>
      <w:r>
        <w:rPr>
          <w:rFonts w:hint="eastAsia" w:ascii="仿宋" w:hAnsi="仿宋" w:eastAsia="仿宋"/>
          <w:sz w:val="30"/>
          <w:szCs w:val="30"/>
          <w:lang w:val="en-US" w:eastAsia="zh-CN"/>
        </w:rPr>
        <w:t>报相关部门审批通过</w:t>
      </w:r>
      <w:r>
        <w:rPr>
          <w:rFonts w:hint="eastAsia" w:ascii="仿宋" w:hAnsi="仿宋" w:eastAsia="仿宋"/>
          <w:sz w:val="30"/>
          <w:szCs w:val="30"/>
        </w:rPr>
        <w:t>。</w:t>
      </w:r>
    </w:p>
    <w:p w14:paraId="007DC6C2">
      <w:pPr>
        <w:adjustRightInd w:val="0"/>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lang w:val="en-US" w:eastAsia="zh-CN"/>
        </w:rPr>
        <w:t>4</w:t>
      </w:r>
      <w:r>
        <w:rPr>
          <w:rFonts w:hint="eastAsia" w:ascii="仿宋" w:hAnsi="仿宋" w:eastAsia="仿宋" w:cs="宋体"/>
          <w:kern w:val="0"/>
          <w:sz w:val="30"/>
          <w:szCs w:val="30"/>
          <w:highlight w:val="none"/>
        </w:rPr>
        <w:t>.接到中标通知后，</w:t>
      </w:r>
      <w:r>
        <w:rPr>
          <w:rFonts w:hint="eastAsia" w:ascii="仿宋" w:hAnsi="仿宋" w:eastAsia="仿宋" w:cs="宋体"/>
          <w:kern w:val="0"/>
          <w:sz w:val="30"/>
          <w:szCs w:val="30"/>
          <w:highlight w:val="none"/>
          <w:lang w:val="en-US" w:eastAsia="zh-CN"/>
        </w:rPr>
        <w:t>10天内完成项目要求编制文件</w:t>
      </w:r>
      <w:r>
        <w:rPr>
          <w:rFonts w:hint="eastAsia" w:ascii="仿宋" w:hAnsi="仿宋" w:eastAsia="仿宋" w:cs="宋体"/>
          <w:kern w:val="0"/>
          <w:sz w:val="30"/>
          <w:szCs w:val="30"/>
          <w:highlight w:val="none"/>
        </w:rPr>
        <w:t>。</w:t>
      </w:r>
    </w:p>
    <w:p w14:paraId="56E408D3">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6.</w:t>
      </w:r>
      <w:r>
        <w:rPr>
          <w:rFonts w:hint="eastAsia" w:ascii="仿宋" w:hAnsi="仿宋" w:eastAsia="仿宋" w:cs="宋体"/>
          <w:kern w:val="0"/>
          <w:sz w:val="30"/>
          <w:szCs w:val="30"/>
          <w:lang w:val="en-US" w:eastAsia="zh-CN"/>
        </w:rPr>
        <w:t>评估</w:t>
      </w:r>
      <w:r>
        <w:rPr>
          <w:rFonts w:hint="eastAsia" w:ascii="仿宋" w:hAnsi="仿宋" w:eastAsia="仿宋" w:cs="宋体"/>
          <w:kern w:val="0"/>
          <w:sz w:val="30"/>
          <w:szCs w:val="30"/>
        </w:rPr>
        <w:t>期间安全责任由中标单位自行负责,发生任何安全事故与招标单位无关。</w:t>
      </w:r>
    </w:p>
    <w:p w14:paraId="72691D64">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7.如需登高作业，须提供施工人员在有效期内的登高作业证和身份证复印件。</w:t>
      </w:r>
    </w:p>
    <w:p w14:paraId="28CCD8BE">
      <w:pPr>
        <w:adjustRightInd w:val="0"/>
        <w:ind w:firstLine="600" w:firstLineChars="200"/>
        <w:rPr>
          <w:rFonts w:hint="default" w:ascii="仿宋" w:hAnsi="仿宋" w:eastAsia="仿宋" w:cs="宋体"/>
          <w:kern w:val="0"/>
          <w:sz w:val="30"/>
          <w:szCs w:val="30"/>
          <w:lang w:val="en-US" w:eastAsia="zh-CN"/>
        </w:rPr>
      </w:pPr>
      <w:r>
        <w:rPr>
          <w:rFonts w:hint="eastAsia" w:ascii="仿宋" w:hAnsi="仿宋" w:eastAsia="仿宋" w:cs="宋体"/>
          <w:kern w:val="0"/>
          <w:sz w:val="30"/>
          <w:szCs w:val="30"/>
        </w:rPr>
        <w:t>8.验收标准：</w:t>
      </w:r>
      <w:r>
        <w:rPr>
          <w:rFonts w:hint="eastAsia" w:ascii="仿宋" w:hAnsi="仿宋" w:eastAsia="仿宋" w:cs="宋体"/>
          <w:kern w:val="0"/>
          <w:sz w:val="30"/>
          <w:szCs w:val="30"/>
          <w:lang w:val="en-US" w:eastAsia="zh-CN"/>
        </w:rPr>
        <w:t>完成</w:t>
      </w:r>
      <w:r>
        <w:rPr>
          <w:rFonts w:hint="eastAsia" w:ascii="仿宋" w:hAnsi="仿宋" w:eastAsia="仿宋"/>
          <w:sz w:val="30"/>
          <w:szCs w:val="30"/>
        </w:rPr>
        <w:t>项目交通影响评价报告及附图</w:t>
      </w:r>
      <w:r>
        <w:rPr>
          <w:rFonts w:hint="eastAsia" w:ascii="仿宋" w:hAnsi="仿宋" w:eastAsia="仿宋"/>
          <w:sz w:val="30"/>
          <w:szCs w:val="30"/>
          <w:lang w:eastAsia="zh-CN"/>
        </w:rPr>
        <w:t>，</w:t>
      </w:r>
      <w:r>
        <w:rPr>
          <w:rFonts w:hint="eastAsia" w:ascii="仿宋" w:hAnsi="仿宋" w:eastAsia="仿宋" w:cs="宋体"/>
          <w:kern w:val="0"/>
          <w:sz w:val="30"/>
          <w:szCs w:val="30"/>
          <w:lang w:val="en-US" w:eastAsia="zh-CN"/>
        </w:rPr>
        <w:t>并</w:t>
      </w:r>
      <w:r>
        <w:rPr>
          <w:rFonts w:hint="eastAsia" w:ascii="仿宋" w:hAnsi="仿宋" w:eastAsia="仿宋" w:cs="宋体"/>
          <w:kern w:val="0"/>
          <w:sz w:val="30"/>
          <w:szCs w:val="30"/>
        </w:rPr>
        <w:t>协助院方报相关</w:t>
      </w:r>
      <w:bookmarkStart w:id="0" w:name="_GoBack"/>
      <w:bookmarkEnd w:id="0"/>
      <w:r>
        <w:rPr>
          <w:rFonts w:hint="eastAsia" w:ascii="仿宋" w:hAnsi="仿宋" w:eastAsia="仿宋" w:cs="宋体"/>
          <w:kern w:val="0"/>
          <w:sz w:val="30"/>
          <w:szCs w:val="30"/>
        </w:rPr>
        <w:t>部门审批通过。</w:t>
      </w:r>
    </w:p>
    <w:p w14:paraId="7E92ACAC">
      <w:pPr>
        <w:adjustRightInd w:val="0"/>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9.费用结算：经甲方验收确认、通过相关部门关于项目方案的同意批复意见，乙方开具发票后三个月后一次性结算。</w:t>
      </w:r>
    </w:p>
    <w:p w14:paraId="19861A87">
      <w:pPr>
        <w:adjustRightInd w:val="0"/>
        <w:spacing w:line="480" w:lineRule="exact"/>
        <w:ind w:firstLine="562"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sz w:val="28"/>
          <w:szCs w:val="32"/>
        </w:rPr>
        <w:t>二</w:t>
      </w:r>
      <w:r>
        <w:rPr>
          <w:rFonts w:ascii="仿宋" w:hAnsi="仿宋" w:eastAsia="仿宋"/>
          <w:b/>
          <w:sz w:val="28"/>
          <w:szCs w:val="32"/>
        </w:rPr>
        <w:t>、</w:t>
      </w:r>
      <w:r>
        <w:rPr>
          <w:rFonts w:hint="eastAsia" w:ascii="仿宋" w:hAnsi="仿宋" w:eastAsia="仿宋"/>
          <w:b/>
          <w:color w:val="000000" w:themeColor="text1"/>
          <w:sz w:val="32"/>
          <w14:textFill>
            <w14:solidFill>
              <w14:schemeClr w14:val="tx1"/>
            </w14:solidFill>
          </w14:textFill>
        </w:rPr>
        <w:t>比价方案：</w:t>
      </w:r>
    </w:p>
    <w:p w14:paraId="5F9DDB55">
      <w:pPr>
        <w:adjustRightInd w:val="0"/>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采用现场比价排序方式，一轮报价，各报价单位须提准备好营业执照、品牌授权（如有需提供）、项目报价（一次性报价），用文件袋密封包装送至指定地点。</w:t>
      </w:r>
    </w:p>
    <w:p w14:paraId="515D9190">
      <w:pPr>
        <w:adjustRightInd w:val="0"/>
        <w:spacing w:line="480" w:lineRule="exact"/>
        <w:ind w:firstLine="643" w:firstLineChars="200"/>
        <w:jc w:val="left"/>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三、投标人资质要求：</w:t>
      </w:r>
    </w:p>
    <w:p w14:paraId="0685CA71">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具有有效期内的城乡规划编制甲级资质证书，</w:t>
      </w:r>
      <w:r>
        <w:rPr>
          <w:rFonts w:hint="eastAsia" w:ascii="仿宋" w:hAnsi="仿宋" w:eastAsia="仿宋"/>
          <w:sz w:val="30"/>
          <w:szCs w:val="30"/>
          <w:highlight w:val="none"/>
          <w:lang w:val="en-US" w:eastAsia="zh-CN"/>
        </w:rPr>
        <w:t>持</w:t>
      </w:r>
      <w:r>
        <w:rPr>
          <w:rFonts w:hint="eastAsia" w:ascii="仿宋" w:hAnsi="仿宋" w:eastAsia="仿宋"/>
          <w:sz w:val="30"/>
          <w:szCs w:val="30"/>
          <w:highlight w:val="none"/>
        </w:rPr>
        <w:t>有效的</w:t>
      </w:r>
      <w:r>
        <w:rPr>
          <w:rFonts w:hint="eastAsia" w:ascii="仿宋" w:hAnsi="仿宋" w:eastAsia="仿宋"/>
          <w:sz w:val="30"/>
          <w:szCs w:val="30"/>
          <w:highlight w:val="none"/>
          <w:lang w:val="en-US" w:eastAsia="zh-CN"/>
        </w:rPr>
        <w:t>城市规划设计</w:t>
      </w:r>
      <w:r>
        <w:rPr>
          <w:rFonts w:hint="eastAsia" w:ascii="仿宋" w:hAnsi="仿宋" w:eastAsia="仿宋"/>
          <w:sz w:val="30"/>
          <w:szCs w:val="30"/>
          <w:lang w:val="en-US" w:eastAsia="zh-CN"/>
        </w:rPr>
        <w:t>营业执照，满足项目交通影响评价资质要求；</w:t>
      </w:r>
    </w:p>
    <w:p w14:paraId="6E1433B1">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.法律、行政法规规定的其他条件；</w:t>
      </w:r>
    </w:p>
    <w:p w14:paraId="796A8E4C">
      <w:pPr>
        <w:pStyle w:val="5"/>
        <w:shd w:val="clear" w:color="auto" w:fill="FFFFFF"/>
        <w:adjustRightInd w:val="0"/>
        <w:spacing w:before="0" w:beforeAutospacing="0" w:after="0" w:afterAutospacing="0"/>
        <w:ind w:left="0" w:firstLine="600" w:firstLineChars="200"/>
        <w:jc w:val="both"/>
        <w:rPr>
          <w:rFonts w:hint="default"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rPr>
        <w:t>.本项目不接受联合体投标，不得转包、分包。</w:t>
      </w:r>
    </w:p>
    <w:p w14:paraId="45110EA3">
      <w:pPr>
        <w:adjustRightInd w:val="0"/>
        <w:spacing w:line="480" w:lineRule="exact"/>
        <w:ind w:firstLine="643"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四、资格审查方式及特殊情况说明：</w:t>
      </w:r>
    </w:p>
    <w:p w14:paraId="49AB21AC">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本次采用资格后审方式。</w:t>
      </w:r>
    </w:p>
    <w:p w14:paraId="7455B7E9">
      <w:pPr>
        <w:pStyle w:val="5"/>
        <w:shd w:val="clear" w:color="auto" w:fill="FFFFFF"/>
        <w:adjustRightInd w:val="0"/>
        <w:spacing w:before="0" w:beforeAutospacing="0" w:after="0" w:afterAutospacing="0"/>
        <w:ind w:left="0"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5ABFAFF">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1184F34A">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637074FC">
      <w:pPr>
        <w:adjustRightInd w:val="0"/>
        <w:spacing w:line="480" w:lineRule="exact"/>
        <w:ind w:firstLine="643" w:firstLineChars="200"/>
        <w:jc w:val="left"/>
        <w:rPr>
          <w:rFonts w:ascii="仿宋" w:hAnsi="仿宋" w:eastAsia="仿宋"/>
          <w:sz w:val="30"/>
          <w:szCs w:val="30"/>
        </w:rPr>
      </w:pPr>
      <w:r>
        <w:rPr>
          <w:rFonts w:hint="eastAsia" w:ascii="仿宋" w:hAnsi="仿宋" w:eastAsia="仿宋"/>
          <w:b/>
          <w:color w:val="000000" w:themeColor="text1"/>
          <w:sz w:val="32"/>
          <w14:textFill>
            <w14:solidFill>
              <w14:schemeClr w14:val="tx1"/>
            </w14:solidFill>
          </w14:textFill>
        </w:rPr>
        <w:t>五、</w:t>
      </w:r>
      <w:r>
        <w:rPr>
          <w:rFonts w:hint="eastAsia" w:ascii="仿宋" w:hAnsi="仿宋" w:eastAsia="仿宋"/>
          <w:b/>
          <w:color w:val="000000" w:themeColor="text1"/>
          <w:sz w:val="30"/>
          <w:szCs w:val="30"/>
          <w14:textFill>
            <w14:solidFill>
              <w14:schemeClr w14:val="tx1"/>
            </w14:solidFill>
          </w14:textFill>
        </w:rPr>
        <w:t>项目控制价为</w:t>
      </w:r>
      <w:r>
        <w:rPr>
          <w:rFonts w:hint="eastAsia" w:ascii="仿宋" w:hAnsi="仿宋" w:eastAsia="仿宋"/>
          <w:b/>
          <w:color w:val="000000" w:themeColor="text1"/>
          <w:sz w:val="30"/>
          <w:szCs w:val="30"/>
          <w:lang w:val="en-US" w:eastAsia="zh-CN"/>
          <w14:textFill>
            <w14:solidFill>
              <w14:schemeClr w14:val="tx1"/>
            </w14:solidFill>
          </w14:textFill>
        </w:rPr>
        <w:t>48</w:t>
      </w:r>
      <w:r>
        <w:rPr>
          <w:rFonts w:hint="eastAsia" w:ascii="仿宋" w:hAnsi="仿宋" w:eastAsia="仿宋"/>
          <w:b/>
          <w:color w:val="000000" w:themeColor="text1"/>
          <w:sz w:val="30"/>
          <w:szCs w:val="30"/>
          <w14:textFill>
            <w14:solidFill>
              <w14:schemeClr w14:val="tx1"/>
            </w14:solidFill>
          </w14:textFill>
        </w:rPr>
        <w:t>000元，报价不得高于控制价。</w:t>
      </w:r>
    </w:p>
    <w:p w14:paraId="43DA32F6">
      <w:pPr>
        <w:adjustRightInd w:val="0"/>
        <w:spacing w:line="480" w:lineRule="exact"/>
        <w:ind w:firstLine="640" w:firstLineChars="200"/>
        <w:jc w:val="left"/>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2JlOWFjMmI1ZmQ5Mzg2YzA0ZGM5YWQwNmU1MWMifQ=="/>
  </w:docVars>
  <w:rsids>
    <w:rsidRoot w:val="06543448"/>
    <w:rsid w:val="00062588"/>
    <w:rsid w:val="000825A3"/>
    <w:rsid w:val="00086438"/>
    <w:rsid w:val="00092008"/>
    <w:rsid w:val="00095F72"/>
    <w:rsid w:val="000A186D"/>
    <w:rsid w:val="000A58D0"/>
    <w:rsid w:val="000A7ABE"/>
    <w:rsid w:val="000C2B3B"/>
    <w:rsid w:val="000D1A5C"/>
    <w:rsid w:val="000E760D"/>
    <w:rsid w:val="000F7212"/>
    <w:rsid w:val="00112C05"/>
    <w:rsid w:val="001139B1"/>
    <w:rsid w:val="0011483F"/>
    <w:rsid w:val="001225B2"/>
    <w:rsid w:val="0013429A"/>
    <w:rsid w:val="00151347"/>
    <w:rsid w:val="00174B29"/>
    <w:rsid w:val="0018354B"/>
    <w:rsid w:val="001939F8"/>
    <w:rsid w:val="001C6D02"/>
    <w:rsid w:val="001E21AF"/>
    <w:rsid w:val="001E2D8E"/>
    <w:rsid w:val="001F3DF8"/>
    <w:rsid w:val="0020514E"/>
    <w:rsid w:val="00207483"/>
    <w:rsid w:val="002165C5"/>
    <w:rsid w:val="00245F74"/>
    <w:rsid w:val="0025367D"/>
    <w:rsid w:val="00281034"/>
    <w:rsid w:val="002B7857"/>
    <w:rsid w:val="002E2034"/>
    <w:rsid w:val="003132CF"/>
    <w:rsid w:val="0036283A"/>
    <w:rsid w:val="0037616E"/>
    <w:rsid w:val="00384704"/>
    <w:rsid w:val="00395945"/>
    <w:rsid w:val="003C282F"/>
    <w:rsid w:val="003E4818"/>
    <w:rsid w:val="003F1741"/>
    <w:rsid w:val="00405F30"/>
    <w:rsid w:val="00414913"/>
    <w:rsid w:val="0044066C"/>
    <w:rsid w:val="00446BAE"/>
    <w:rsid w:val="004552D8"/>
    <w:rsid w:val="00484286"/>
    <w:rsid w:val="00484B47"/>
    <w:rsid w:val="004A2B4F"/>
    <w:rsid w:val="004A6BF7"/>
    <w:rsid w:val="004B0629"/>
    <w:rsid w:val="004F4572"/>
    <w:rsid w:val="00510203"/>
    <w:rsid w:val="00517F1D"/>
    <w:rsid w:val="005275A4"/>
    <w:rsid w:val="00553BBB"/>
    <w:rsid w:val="005574F6"/>
    <w:rsid w:val="005812C1"/>
    <w:rsid w:val="005A2496"/>
    <w:rsid w:val="005A2A77"/>
    <w:rsid w:val="00614F8A"/>
    <w:rsid w:val="00626F2E"/>
    <w:rsid w:val="00642EE1"/>
    <w:rsid w:val="00675AF7"/>
    <w:rsid w:val="00711BE9"/>
    <w:rsid w:val="00731991"/>
    <w:rsid w:val="00743841"/>
    <w:rsid w:val="007A235F"/>
    <w:rsid w:val="007A78E7"/>
    <w:rsid w:val="007B6C7F"/>
    <w:rsid w:val="007C1DF6"/>
    <w:rsid w:val="007C2BEC"/>
    <w:rsid w:val="007D257A"/>
    <w:rsid w:val="007D763D"/>
    <w:rsid w:val="007E3192"/>
    <w:rsid w:val="008144CA"/>
    <w:rsid w:val="00821545"/>
    <w:rsid w:val="00822A29"/>
    <w:rsid w:val="00864D2D"/>
    <w:rsid w:val="00867984"/>
    <w:rsid w:val="008863C5"/>
    <w:rsid w:val="00897BD1"/>
    <w:rsid w:val="008B2B20"/>
    <w:rsid w:val="008C65F2"/>
    <w:rsid w:val="008E59CF"/>
    <w:rsid w:val="00923FDF"/>
    <w:rsid w:val="00934AC0"/>
    <w:rsid w:val="009543BC"/>
    <w:rsid w:val="00971917"/>
    <w:rsid w:val="009839F7"/>
    <w:rsid w:val="00992374"/>
    <w:rsid w:val="009B6914"/>
    <w:rsid w:val="009C70E6"/>
    <w:rsid w:val="009E31AE"/>
    <w:rsid w:val="009E59DC"/>
    <w:rsid w:val="00A41D50"/>
    <w:rsid w:val="00A41ED7"/>
    <w:rsid w:val="00A42EAF"/>
    <w:rsid w:val="00A4636E"/>
    <w:rsid w:val="00A66677"/>
    <w:rsid w:val="00A75B1D"/>
    <w:rsid w:val="00A90F8A"/>
    <w:rsid w:val="00AA298A"/>
    <w:rsid w:val="00AA4E5A"/>
    <w:rsid w:val="00AB412A"/>
    <w:rsid w:val="00AE5AAF"/>
    <w:rsid w:val="00AF294F"/>
    <w:rsid w:val="00B0451E"/>
    <w:rsid w:val="00B369C9"/>
    <w:rsid w:val="00B47453"/>
    <w:rsid w:val="00B47E0A"/>
    <w:rsid w:val="00B57E7D"/>
    <w:rsid w:val="00B80ECB"/>
    <w:rsid w:val="00B953E9"/>
    <w:rsid w:val="00BA24C5"/>
    <w:rsid w:val="00BA69A1"/>
    <w:rsid w:val="00BB3C94"/>
    <w:rsid w:val="00BD66E4"/>
    <w:rsid w:val="00C02295"/>
    <w:rsid w:val="00C040A3"/>
    <w:rsid w:val="00C20E63"/>
    <w:rsid w:val="00C30CEE"/>
    <w:rsid w:val="00C50B14"/>
    <w:rsid w:val="00C52D35"/>
    <w:rsid w:val="00C623C0"/>
    <w:rsid w:val="00C91015"/>
    <w:rsid w:val="00C920F6"/>
    <w:rsid w:val="00CC43A9"/>
    <w:rsid w:val="00CE1A88"/>
    <w:rsid w:val="00CE5849"/>
    <w:rsid w:val="00CF23E3"/>
    <w:rsid w:val="00CF7D81"/>
    <w:rsid w:val="00D1766F"/>
    <w:rsid w:val="00D24D0F"/>
    <w:rsid w:val="00D4485D"/>
    <w:rsid w:val="00D44A77"/>
    <w:rsid w:val="00D46D69"/>
    <w:rsid w:val="00D63C7D"/>
    <w:rsid w:val="00D81A31"/>
    <w:rsid w:val="00DA20BD"/>
    <w:rsid w:val="00DA3643"/>
    <w:rsid w:val="00DB2158"/>
    <w:rsid w:val="00DB348C"/>
    <w:rsid w:val="00DE6630"/>
    <w:rsid w:val="00DF5E42"/>
    <w:rsid w:val="00E14FF0"/>
    <w:rsid w:val="00E236CE"/>
    <w:rsid w:val="00E31D01"/>
    <w:rsid w:val="00E51664"/>
    <w:rsid w:val="00E87A9E"/>
    <w:rsid w:val="00EB17F3"/>
    <w:rsid w:val="00EB7968"/>
    <w:rsid w:val="00F0174F"/>
    <w:rsid w:val="00F07287"/>
    <w:rsid w:val="00F34F7B"/>
    <w:rsid w:val="00F3697F"/>
    <w:rsid w:val="00F46629"/>
    <w:rsid w:val="00FA1BAB"/>
    <w:rsid w:val="00FC4229"/>
    <w:rsid w:val="00FC5D77"/>
    <w:rsid w:val="06543448"/>
    <w:rsid w:val="06AB172E"/>
    <w:rsid w:val="07604706"/>
    <w:rsid w:val="0B6435BB"/>
    <w:rsid w:val="0B860EB1"/>
    <w:rsid w:val="0E282CE3"/>
    <w:rsid w:val="0FB32534"/>
    <w:rsid w:val="10613A0A"/>
    <w:rsid w:val="11692E07"/>
    <w:rsid w:val="11A726EA"/>
    <w:rsid w:val="11F42D81"/>
    <w:rsid w:val="12121331"/>
    <w:rsid w:val="1483335E"/>
    <w:rsid w:val="1487792B"/>
    <w:rsid w:val="14922675"/>
    <w:rsid w:val="16D63B17"/>
    <w:rsid w:val="18660E62"/>
    <w:rsid w:val="194B1768"/>
    <w:rsid w:val="19F73F01"/>
    <w:rsid w:val="1B28270A"/>
    <w:rsid w:val="1B2D5D50"/>
    <w:rsid w:val="1B48007F"/>
    <w:rsid w:val="1E84307A"/>
    <w:rsid w:val="20FC2E19"/>
    <w:rsid w:val="21C87751"/>
    <w:rsid w:val="227D2BB6"/>
    <w:rsid w:val="246B444C"/>
    <w:rsid w:val="24E10BFC"/>
    <w:rsid w:val="24F240EB"/>
    <w:rsid w:val="256E7CC8"/>
    <w:rsid w:val="271A2CD1"/>
    <w:rsid w:val="28953575"/>
    <w:rsid w:val="290B10B2"/>
    <w:rsid w:val="29305F5D"/>
    <w:rsid w:val="29A2742D"/>
    <w:rsid w:val="2A5F445E"/>
    <w:rsid w:val="2B1716CE"/>
    <w:rsid w:val="2C4617FF"/>
    <w:rsid w:val="2C7A2001"/>
    <w:rsid w:val="2F3A79D0"/>
    <w:rsid w:val="30A32DD3"/>
    <w:rsid w:val="31C205E6"/>
    <w:rsid w:val="34D174A7"/>
    <w:rsid w:val="35DC1DA8"/>
    <w:rsid w:val="36545B4F"/>
    <w:rsid w:val="375D7A2B"/>
    <w:rsid w:val="3821593A"/>
    <w:rsid w:val="385E4900"/>
    <w:rsid w:val="38EF3790"/>
    <w:rsid w:val="39361575"/>
    <w:rsid w:val="3BC7163B"/>
    <w:rsid w:val="3BFD1D4F"/>
    <w:rsid w:val="3D8B0C71"/>
    <w:rsid w:val="3ED966FA"/>
    <w:rsid w:val="3F7B7B8A"/>
    <w:rsid w:val="41DC3B36"/>
    <w:rsid w:val="435766B4"/>
    <w:rsid w:val="491B410A"/>
    <w:rsid w:val="4AD849ED"/>
    <w:rsid w:val="4CC4568A"/>
    <w:rsid w:val="4CF87218"/>
    <w:rsid w:val="4EED611E"/>
    <w:rsid w:val="4F46070C"/>
    <w:rsid w:val="4FFB7CBC"/>
    <w:rsid w:val="506D57DC"/>
    <w:rsid w:val="50E9657C"/>
    <w:rsid w:val="55F622FB"/>
    <w:rsid w:val="565A678F"/>
    <w:rsid w:val="56D13F4F"/>
    <w:rsid w:val="59983E95"/>
    <w:rsid w:val="59A64D1A"/>
    <w:rsid w:val="5C013209"/>
    <w:rsid w:val="5C753925"/>
    <w:rsid w:val="5D86262B"/>
    <w:rsid w:val="5E2F0501"/>
    <w:rsid w:val="60585292"/>
    <w:rsid w:val="607701AC"/>
    <w:rsid w:val="60EE28EF"/>
    <w:rsid w:val="617213B6"/>
    <w:rsid w:val="6181445A"/>
    <w:rsid w:val="63483123"/>
    <w:rsid w:val="63907D73"/>
    <w:rsid w:val="63A534F4"/>
    <w:rsid w:val="646101D2"/>
    <w:rsid w:val="65144EBD"/>
    <w:rsid w:val="655A5D7E"/>
    <w:rsid w:val="657C753B"/>
    <w:rsid w:val="657D1B52"/>
    <w:rsid w:val="65AB02D0"/>
    <w:rsid w:val="67046EE0"/>
    <w:rsid w:val="68064081"/>
    <w:rsid w:val="6A033CF5"/>
    <w:rsid w:val="6B2D5D6A"/>
    <w:rsid w:val="6B40663A"/>
    <w:rsid w:val="6C866040"/>
    <w:rsid w:val="6EEE3AC1"/>
    <w:rsid w:val="7148570A"/>
    <w:rsid w:val="71A61200"/>
    <w:rsid w:val="721910BE"/>
    <w:rsid w:val="73291A9C"/>
    <w:rsid w:val="7683092C"/>
    <w:rsid w:val="76EF048A"/>
    <w:rsid w:val="791C7D3B"/>
    <w:rsid w:val="799D193E"/>
    <w:rsid w:val="7A395308"/>
    <w:rsid w:val="7A590988"/>
    <w:rsid w:val="7AF02F1C"/>
    <w:rsid w:val="7C105116"/>
    <w:rsid w:val="7C45591E"/>
    <w:rsid w:val="7C7953D4"/>
    <w:rsid w:val="7D0476B9"/>
    <w:rsid w:val="7E4576D5"/>
    <w:rsid w:val="7E7C0C17"/>
    <w:rsid w:val="7E7C7B82"/>
    <w:rsid w:val="7FAC4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ind w:left="601" w:hanging="60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imes New Roman" w:hAnsi="Times New Roman" w:eastAsia="宋体" w:cs="Times New Roman"/>
      <w:kern w:val="2"/>
      <w:sz w:val="18"/>
      <w:szCs w:val="18"/>
    </w:rPr>
  </w:style>
  <w:style w:type="character" w:customStyle="1" w:styleId="10">
    <w:name w:val="页脚 Char"/>
    <w:basedOn w:val="8"/>
    <w:link w:val="3"/>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811</Words>
  <Characters>830</Characters>
  <Lines>5</Lines>
  <Paragraphs>1</Paragraphs>
  <TotalTime>0</TotalTime>
  <ScaleCrop>false</ScaleCrop>
  <LinksUpToDate>false</LinksUpToDate>
  <CharactersWithSpaces>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2022-10-20T01:32:00Z</dcterms:created>
  <dc:creator>Administrator</dc:creator>
  <cp:lastModifiedBy>Neweest</cp:lastModifiedBy>
  <cp:lastPrinted>2023-08-31T00:31:00Z</cp:lastPrinted>
  <dcterms:modified xsi:type="dcterms:W3CDTF">2025-07-17T03:28:35Z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514232A1726B4DAFADA5275085AD8370</vt:lpwstr>
  </property>
  <property fmtid="{D5CDD505-2E9C-101B-9397-08002B2CF9AE}" pid="4" name="KSOTemplateDocerSaveRecord">
    <vt:lpwstr>eyJoZGlkIjoiMDkzNjYyMGY1NDJhODNiY2JiYTQ5NjI3NzUzZTQwOTYiLCJ1c2VySWQiOiIyODkxMDUwMDcifQ==</vt:lpwstr>
  </property>
</Properties>
</file>