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AA70E">
      <w:pPr>
        <w:spacing w:before="312" w:beforeLines="100" w:after="312" w:afterLines="100"/>
        <w:jc w:val="center"/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血液科层流病房呼叫系统更换</w:t>
      </w:r>
    </w:p>
    <w:p w14:paraId="4A780CE1">
      <w:pPr>
        <w:spacing w:before="312" w:beforeLines="100" w:after="312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项目比价方案</w:t>
      </w: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337AFC1E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血液科层流病房呼叫系统更换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5A7920B7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41EC6A47">
      <w:pPr>
        <w:adjustRightInd w:val="0"/>
        <w:ind w:firstLine="600" w:firstLineChars="200"/>
        <w:rPr>
          <w:rFonts w:hint="default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血液科流病房呼叫系统（亚华）故障，需更换，本次报价包含材料、人工等所有费用。呼叫主机型号：YH-968K（1台）、走廊显示屏型号：YH-X245K（2块）、床头分机型号：YH-669（6台）。</w:t>
      </w:r>
    </w:p>
    <w:p w14:paraId="60143998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.施工方案由施工单位自拟，确保维修质量和施工安全。</w:t>
      </w:r>
    </w:p>
    <w:p w14:paraId="5717FC23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</w:rPr>
        <w:t>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2AABC93"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.接到中标通知后，工期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天完成</w:t>
      </w:r>
      <w:r>
        <w:rPr>
          <w:rFonts w:hint="eastAsia" w:ascii="仿宋" w:hAnsi="仿宋" w:eastAsia="仿宋"/>
          <w:sz w:val="30"/>
          <w:szCs w:val="30"/>
        </w:rPr>
        <w:t>维修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783FE516"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.施工期间安全责任由中标单位自行负责,发生任何安全事故与招标单位无关。</w:t>
      </w:r>
    </w:p>
    <w:p w14:paraId="72EF5C42">
      <w:pPr>
        <w:adjustRightInd w:val="0"/>
        <w:ind w:firstLine="600" w:firstLineChars="200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0"/>
          <w:szCs w:val="30"/>
        </w:rPr>
        <w:t>.验收标准：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配件安装到位，设备正常运行。</w:t>
      </w:r>
    </w:p>
    <w:p w14:paraId="77531974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0"/>
          <w:szCs w:val="30"/>
        </w:rPr>
        <w:t>.费用结算：经验收合格，三个月后一次性结算。</w:t>
      </w:r>
    </w:p>
    <w:p w14:paraId="764EFD14">
      <w:pPr>
        <w:adjustRightInd w:val="0"/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17020294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FF0000"/>
          <w:sz w:val="32"/>
        </w:rPr>
        <w:t>如投标人</w:t>
      </w:r>
      <w:r>
        <w:rPr>
          <w:rFonts w:hint="eastAsia" w:ascii="仿宋" w:hAnsi="仿宋" w:eastAsia="仿宋" w:cs="仿宋"/>
          <w:color w:val="FF0000"/>
          <w:sz w:val="32"/>
        </w:rPr>
        <w:t>不是</w:t>
      </w:r>
      <w:r>
        <w:rPr>
          <w:rFonts w:ascii="仿宋" w:hAnsi="仿宋" w:eastAsia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67F13990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7F1D66EF">
      <w:pPr>
        <w:adjustRightInd w:val="0"/>
        <w:spacing w:line="480" w:lineRule="exact"/>
        <w:ind w:firstLine="640" w:firstLineChars="200"/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净化设备维修、服务等相关资质。</w:t>
      </w:r>
    </w:p>
    <w:p w14:paraId="3B0DE384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3AD288A6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3FECA06B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0FC1E88C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03CF85FC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165F8CB9">
      <w:pPr>
        <w:adjustRightInd w:val="0"/>
        <w:spacing w:line="480" w:lineRule="exact"/>
        <w:ind w:firstLine="643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</w:t>
      </w:r>
      <w:r>
        <w:rPr>
          <w:rFonts w:hint="eastAsia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5400元</w:t>
      </w:r>
    </w:p>
    <w:p w14:paraId="3540FECC">
      <w:pPr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1EAAC5F5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190A00F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2431CF6"/>
    <w:rsid w:val="06543448"/>
    <w:rsid w:val="16D63B17"/>
    <w:rsid w:val="4872649D"/>
    <w:rsid w:val="4FCB0ACB"/>
    <w:rsid w:val="67360AF6"/>
    <w:rsid w:val="6C564753"/>
    <w:rsid w:val="791C7D3B"/>
    <w:rsid w:val="799D1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673</Words>
  <Characters>705</Characters>
  <Lines>5</Lines>
  <Paragraphs>1</Paragraphs>
  <TotalTime>0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Tss.27</cp:lastModifiedBy>
  <cp:lastPrinted>2023-08-31T00:31:00Z</cp:lastPrinted>
  <dcterms:modified xsi:type="dcterms:W3CDTF">2025-06-13T02:26:06Z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4BA9A953EC8F47F49267FE8A7E59AE16_13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