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ind w:firstLine="720" w:firstLineChars="200"/>
        <w:jc w:val="both"/>
        <w:rPr>
          <w:rFonts w:ascii="方正小标宋简体" w:hAnsi="仿宋" w:eastAsia="方正小标宋简体"/>
          <w:b/>
          <w:bCs/>
          <w:sz w:val="36"/>
          <w:szCs w:val="36"/>
        </w:rPr>
      </w:pPr>
      <w:r>
        <w:rPr>
          <w:rFonts w:hint="eastAsia" w:ascii="方正小标宋简体" w:hAnsi="仿宋" w:eastAsia="方正小标宋简体"/>
          <w:b/>
          <w:bCs/>
          <w:sz w:val="36"/>
          <w:szCs w:val="36"/>
          <w:lang w:eastAsia="zh-CN"/>
        </w:rPr>
        <w:t>东吴路</w:t>
      </w:r>
      <w:r>
        <w:rPr>
          <w:rFonts w:hint="eastAsia" w:ascii="方正小标宋简体" w:hAnsi="仿宋" w:eastAsia="方正小标宋简体"/>
          <w:b/>
          <w:bCs/>
          <w:sz w:val="36"/>
          <w:szCs w:val="36"/>
          <w:lang w:val="en-US" w:eastAsia="zh-CN"/>
        </w:rPr>
        <w:t>2号外墙各类支架清除</w:t>
      </w:r>
      <w:r>
        <w:rPr>
          <w:rFonts w:hint="eastAsia" w:ascii="方正小标宋简体" w:hAnsi="仿宋" w:eastAsia="方正小标宋简体"/>
          <w:b/>
          <w:bCs/>
          <w:sz w:val="36"/>
          <w:szCs w:val="36"/>
        </w:rPr>
        <w:t>项目比价方案</w:t>
      </w:r>
    </w:p>
    <w:p w14:paraId="3E9819C4">
      <w:pPr>
        <w:ind w:firstLine="640" w:firstLineChars="200"/>
        <w:rPr>
          <w:rFonts w:hint="default" w:ascii="仿宋" w:hAnsi="仿宋" w:eastAsia="仿宋"/>
          <w:sz w:val="32"/>
          <w:szCs w:val="32"/>
          <w:lang w:val="en-US"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eastAsia="zh-CN"/>
        </w:rPr>
        <w:t>东吴路</w:t>
      </w:r>
      <w:r>
        <w:rPr>
          <w:rFonts w:hint="eastAsia" w:ascii="仿宋" w:hAnsi="仿宋" w:eastAsia="仿宋"/>
          <w:sz w:val="32"/>
          <w:szCs w:val="32"/>
          <w:lang w:val="en-US" w:eastAsia="zh-CN"/>
        </w:rPr>
        <w:t>2号外墙各类支架清除</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eastAsia="zh-CN"/>
        </w:rPr>
        <w:t>东吴路</w:t>
      </w:r>
      <w:r>
        <w:rPr>
          <w:rFonts w:hint="eastAsia" w:ascii="仿宋" w:hAnsi="仿宋" w:eastAsia="仿宋"/>
          <w:sz w:val="32"/>
          <w:szCs w:val="32"/>
          <w:lang w:val="en-US" w:eastAsia="zh-CN"/>
        </w:rPr>
        <w:t>2号外墙各类支架锈蚀严重，存在安全隐患，须及时清除（自行现场勘察</w:t>
      </w:r>
      <w:bookmarkStart w:id="0" w:name="_GoBack"/>
      <w:bookmarkEnd w:id="0"/>
      <w:r>
        <w:rPr>
          <w:rFonts w:hint="eastAsia" w:ascii="仿宋" w:hAnsi="仿宋" w:eastAsia="仿宋"/>
          <w:sz w:val="32"/>
          <w:szCs w:val="32"/>
          <w:lang w:val="en-US" w:eastAsia="zh-CN"/>
        </w:rPr>
        <w:t>）。</w:t>
      </w:r>
    </w:p>
    <w:p w14:paraId="7103F0F2">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7735B969">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1-6层锈蚀的空调支架拆除（16个）；</w:t>
      </w:r>
    </w:p>
    <w:p w14:paraId="0CA91C90">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1-6层锈蚀的晾衣架拆除（18个）；</w:t>
      </w:r>
    </w:p>
    <w:p w14:paraId="07F0A430">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1-6层晒花、晒鞋架拆除（12个）；</w:t>
      </w:r>
    </w:p>
    <w:p w14:paraId="0BFAA26E">
      <w:pPr>
        <w:numPr>
          <w:ilvl w:val="0"/>
          <w:numId w:val="1"/>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1-6层破损雨棚拆除（13个）；</w:t>
      </w:r>
    </w:p>
    <w:p w14:paraId="08EAC0ED">
      <w:pPr>
        <w:numPr>
          <w:ilvl w:val="0"/>
          <w:numId w:val="1"/>
        </w:numPr>
        <w:ind w:firstLine="640" w:firstLineChars="200"/>
        <w:rPr>
          <w:rFonts w:ascii="仿宋" w:hAnsi="仿宋" w:eastAsia="仿宋"/>
          <w:sz w:val="32"/>
          <w:szCs w:val="32"/>
          <w:lang w:val="zh-CN"/>
        </w:rPr>
      </w:pPr>
      <w:r>
        <w:rPr>
          <w:rFonts w:hint="eastAsia" w:ascii="仿宋" w:hAnsi="仿宋" w:eastAsia="仿宋"/>
          <w:sz w:val="32"/>
          <w:szCs w:val="32"/>
          <w:lang w:val="zh-CN"/>
        </w:rPr>
        <w:t>施工过程中不得损坏任何设备，不得影响科室正常工作，尽可能减少噪音，所有垃圾清除出医院</w:t>
      </w:r>
      <w:r>
        <w:rPr>
          <w:rFonts w:hint="eastAsia" w:ascii="仿宋" w:hAnsi="仿宋" w:eastAsia="仿宋"/>
          <w:sz w:val="32"/>
          <w:szCs w:val="32"/>
          <w:lang w:val="en-US" w:eastAsia="zh-CN"/>
        </w:rPr>
        <w:t>。</w:t>
      </w:r>
    </w:p>
    <w:p w14:paraId="4BF65993">
      <w:pPr>
        <w:numPr>
          <w:ilvl w:val="0"/>
          <w:numId w:val="0"/>
        </w:num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6.施工时，施工人员安全及施工场所人员安全由施工方负责，和医院没有任何关系。</w:t>
      </w:r>
    </w:p>
    <w:p w14:paraId="0A8B5B44">
      <w:pPr>
        <w:ind w:firstLine="640" w:firstLineChars="200"/>
        <w:rPr>
          <w:rFonts w:ascii="仿宋" w:hAnsi="仿宋" w:eastAsia="仿宋"/>
          <w:sz w:val="32"/>
          <w:szCs w:val="32"/>
        </w:rPr>
      </w:pPr>
      <w:r>
        <w:rPr>
          <w:rFonts w:hint="eastAsia" w:ascii="楷体" w:hAnsi="楷体" w:eastAsia="楷体"/>
          <w:sz w:val="32"/>
          <w:szCs w:val="32"/>
          <w:lang w:eastAsia="zh-CN"/>
        </w:rPr>
        <w:t>（三）</w:t>
      </w:r>
      <w:r>
        <w:rPr>
          <w:rFonts w:hint="eastAsia" w:ascii="楷体" w:hAnsi="楷体" w:eastAsia="楷体"/>
          <w:sz w:val="32"/>
          <w:szCs w:val="32"/>
        </w:rPr>
        <w:t>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w:t>
      </w:r>
      <w:r>
        <w:rPr>
          <w:rFonts w:hint="eastAsia" w:ascii="仿宋" w:hAnsi="仿宋" w:eastAsia="仿宋"/>
          <w:sz w:val="32"/>
          <w:szCs w:val="32"/>
          <w:lang w:eastAsia="zh-CN"/>
        </w:rPr>
        <w:t>登高作业费、</w:t>
      </w:r>
      <w:r>
        <w:rPr>
          <w:rFonts w:hint="eastAsia" w:ascii="仿宋" w:hAnsi="仿宋" w:eastAsia="仿宋"/>
          <w:sz w:val="32"/>
          <w:szCs w:val="32"/>
        </w:rPr>
        <w:t>材料费、人工费</w:t>
      </w:r>
      <w:r>
        <w:rPr>
          <w:rFonts w:hint="eastAsia" w:ascii="仿宋" w:hAnsi="仿宋" w:eastAsia="仿宋"/>
          <w:sz w:val="32"/>
          <w:szCs w:val="32"/>
          <w:lang w:eastAsia="zh-CN"/>
        </w:rPr>
        <w:t>、税金</w:t>
      </w:r>
      <w:r>
        <w:rPr>
          <w:rFonts w:hint="eastAsia" w:ascii="仿宋" w:hAnsi="仿宋" w:eastAsia="仿宋"/>
          <w:sz w:val="32"/>
          <w:szCs w:val="32"/>
        </w:rPr>
        <w:t>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1.具有独立法人资格，持有效的营业执照，经营范围包含本项目的内容;</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99DDC3F">
      <w:pPr>
        <w:pStyle w:val="5"/>
        <w:shd w:val="clear" w:color="auto" w:fill="FFFFFF"/>
        <w:spacing w:before="0" w:beforeAutospacing="0" w:after="0" w:afterAutospacing="0"/>
        <w:ind w:firstLine="5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r>
        <w:rPr>
          <w:rFonts w:hint="eastAsia" w:ascii="仿宋" w:hAnsi="仿宋" w:eastAsia="仿宋"/>
          <w:color w:val="000000" w:themeColor="text1"/>
          <w:sz w:val="32"/>
          <w:szCs w:val="32"/>
          <w:lang w:eastAsia="zh-CN"/>
          <w14:textFill>
            <w14:solidFill>
              <w14:schemeClr w14:val="tx1"/>
            </w14:solidFill>
          </w14:textFill>
        </w:rPr>
        <w:t>。</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9800</w:t>
      </w:r>
      <w:r>
        <w:rPr>
          <w:rFonts w:hint="eastAsia" w:ascii="仿宋" w:hAnsi="仿宋" w:eastAsia="仿宋"/>
          <w:b/>
          <w:color w:val="000000"/>
          <w:kern w:val="2"/>
          <w:sz w:val="32"/>
          <w:szCs w:val="22"/>
        </w:rPr>
        <w:t>元，报价不得高于控制价。</w:t>
      </w:r>
    </w:p>
    <w:p w14:paraId="2CCB7283">
      <w:pPr>
        <w:pStyle w:val="5"/>
        <w:shd w:val="clear" w:color="auto" w:fill="FFFFFF"/>
        <w:spacing w:before="0" w:beforeAutospacing="0" w:after="0" w:afterAutospacing="0" w:line="520" w:lineRule="exact"/>
        <w:rPr>
          <w:rFonts w:hint="eastAsia" w:ascii="仿宋" w:hAnsi="仿宋" w:eastAsia="仿宋"/>
          <w:sz w:val="32"/>
          <w:szCs w:val="32"/>
        </w:rPr>
      </w:pPr>
    </w:p>
    <w:p w14:paraId="104AD318">
      <w:pPr>
        <w:pStyle w:val="5"/>
        <w:shd w:val="clear" w:color="auto" w:fill="FFFFFF"/>
        <w:spacing w:before="0" w:beforeAutospacing="0" w:after="0" w:afterAutospacing="0" w:line="520" w:lineRule="exact"/>
        <w:rPr>
          <w:rFonts w:hint="eastAsia" w:ascii="仿宋" w:hAnsi="仿宋" w:eastAsia="仿宋"/>
          <w:sz w:val="32"/>
          <w:szCs w:val="32"/>
        </w:rPr>
      </w:pPr>
    </w:p>
    <w:p w14:paraId="117BD318">
      <w:pPr>
        <w:pStyle w:val="5"/>
        <w:shd w:val="clear" w:color="auto" w:fill="FFFFFF"/>
        <w:spacing w:before="0" w:beforeAutospacing="0" w:after="0" w:afterAutospacing="0" w:line="520" w:lineRule="exact"/>
        <w:rPr>
          <w:rFonts w:hint="eastAsia" w:ascii="仿宋" w:hAnsi="仿宋" w:eastAsia="仿宋"/>
          <w:sz w:val="32"/>
          <w:szCs w:val="32"/>
        </w:rPr>
      </w:pPr>
    </w:p>
    <w:p w14:paraId="0D0BF8ED">
      <w:pPr>
        <w:pStyle w:val="5"/>
        <w:shd w:val="clear" w:color="auto" w:fill="FFFFFF"/>
        <w:spacing w:before="0" w:beforeAutospacing="0" w:after="0" w:afterAutospacing="0" w:line="520" w:lineRule="exact"/>
        <w:rPr>
          <w:rFonts w:hint="eastAsia" w:ascii="仿宋" w:hAnsi="仿宋" w:eastAsia="仿宋"/>
          <w:sz w:val="32"/>
          <w:szCs w:val="32"/>
        </w:rPr>
      </w:pPr>
    </w:p>
    <w:p w14:paraId="1A804DC6">
      <w:pPr>
        <w:pStyle w:val="5"/>
        <w:shd w:val="clear" w:color="auto" w:fill="FFFFFF"/>
        <w:spacing w:before="0" w:beforeAutospacing="0" w:after="0" w:afterAutospacing="0" w:line="520" w:lineRule="exact"/>
        <w:rPr>
          <w:rFonts w:hint="eastAsia" w:ascii="仿宋" w:hAnsi="仿宋" w:eastAsia="仿宋"/>
          <w:sz w:val="32"/>
          <w:szCs w:val="32"/>
        </w:rPr>
      </w:pPr>
    </w:p>
    <w:p w14:paraId="0F1DD49A">
      <w:pPr>
        <w:pStyle w:val="5"/>
        <w:shd w:val="clear" w:color="auto" w:fill="FFFFFF"/>
        <w:spacing w:before="0" w:beforeAutospacing="0" w:after="0" w:afterAutospacing="0" w:line="520" w:lineRule="exact"/>
        <w:rPr>
          <w:rFonts w:hint="eastAsia" w:ascii="仿宋" w:hAnsi="仿宋" w:eastAsia="仿宋"/>
          <w:sz w:val="32"/>
          <w:szCs w:val="32"/>
        </w:rPr>
      </w:pPr>
    </w:p>
    <w:p w14:paraId="546F9A22">
      <w:pPr>
        <w:pStyle w:val="5"/>
        <w:shd w:val="clear" w:color="auto" w:fill="FFFFFF"/>
        <w:spacing w:before="0" w:beforeAutospacing="0" w:after="0" w:afterAutospacing="0" w:line="520" w:lineRule="exact"/>
        <w:rPr>
          <w:rFonts w:hint="eastAsia" w:ascii="仿宋" w:hAnsi="仿宋" w:eastAsia="仿宋"/>
          <w:sz w:val="32"/>
          <w:szCs w:val="32"/>
        </w:rPr>
      </w:pPr>
    </w:p>
    <w:p w14:paraId="6492FF88">
      <w:pPr>
        <w:pStyle w:val="5"/>
        <w:shd w:val="clear" w:color="auto" w:fill="FFFFFF"/>
        <w:spacing w:before="0" w:beforeAutospacing="0" w:after="0" w:afterAutospacing="0" w:line="520" w:lineRule="exact"/>
        <w:rPr>
          <w:rFonts w:hint="eastAsia" w:ascii="仿宋" w:hAnsi="仿宋" w:eastAsia="仿宋"/>
          <w:sz w:val="32"/>
          <w:szCs w:val="32"/>
        </w:rPr>
      </w:pPr>
    </w:p>
    <w:p w14:paraId="4170AE88">
      <w:pPr>
        <w:pStyle w:val="5"/>
        <w:shd w:val="clear" w:color="auto" w:fill="FFFFFF"/>
        <w:spacing w:before="0" w:beforeAutospacing="0" w:after="0" w:afterAutospacing="0" w:line="520" w:lineRule="exact"/>
        <w:rPr>
          <w:rFonts w:hint="eastAsia" w:ascii="仿宋" w:hAnsi="仿宋" w:eastAsia="仿宋"/>
          <w:sz w:val="32"/>
          <w:szCs w:val="32"/>
        </w:rPr>
      </w:pPr>
    </w:p>
    <w:p w14:paraId="2F526801">
      <w:pPr>
        <w:pStyle w:val="5"/>
        <w:shd w:val="clear" w:color="auto" w:fill="FFFFFF"/>
        <w:spacing w:before="0" w:beforeAutospacing="0" w:after="0" w:afterAutospacing="0" w:line="520" w:lineRule="exact"/>
        <w:rPr>
          <w:rFonts w:hint="eastAsia" w:ascii="仿宋" w:hAnsi="仿宋" w:eastAsia="仿宋"/>
          <w:sz w:val="32"/>
          <w:szCs w:val="32"/>
        </w:rPr>
      </w:pPr>
      <w:r>
        <w:rPr>
          <w:rFonts w:hint="eastAsia" w:ascii="仿宋" w:hAnsi="仿宋" w:eastAsia="仿宋"/>
          <w:sz w:val="32"/>
          <w:szCs w:val="32"/>
        </w:rPr>
        <w:t>附：</w:t>
      </w:r>
    </w:p>
    <w:p w14:paraId="00F42517">
      <w:pPr>
        <w:pStyle w:val="5"/>
        <w:shd w:val="clear" w:color="auto" w:fill="FFFFFF"/>
        <w:spacing w:before="0" w:beforeAutospacing="0" w:after="0" w:afterAutospacing="0" w:line="520" w:lineRule="exact"/>
        <w:rPr>
          <w:rFonts w:hint="eastAsia" w:ascii="仿宋" w:hAnsi="仿宋" w:eastAsia="仿宋"/>
          <w:sz w:val="32"/>
          <w:szCs w:val="32"/>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5"/>
        <w:gridCol w:w="3919"/>
        <w:gridCol w:w="495"/>
        <w:gridCol w:w="555"/>
        <w:gridCol w:w="855"/>
        <w:gridCol w:w="966"/>
        <w:gridCol w:w="1034"/>
      </w:tblGrid>
      <w:tr w14:paraId="704C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4393" w:type="pct"/>
            <w:gridSpan w:val="6"/>
            <w:tcBorders>
              <w:top w:val="nil"/>
              <w:left w:val="nil"/>
              <w:bottom w:val="nil"/>
              <w:right w:val="nil"/>
            </w:tcBorders>
            <w:shd w:val="clear"/>
            <w:noWrap/>
            <w:vAlign w:val="center"/>
          </w:tcPr>
          <w:p w14:paraId="414EF333">
            <w:pPr>
              <w:keepNext w:val="0"/>
              <w:keepLines w:val="0"/>
              <w:widowControl/>
              <w:suppressLineNumbers w:val="0"/>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东吴路2号外墙各类支架拆除</w:t>
            </w:r>
          </w:p>
        </w:tc>
        <w:tc>
          <w:tcPr>
            <w:tcW w:w="606" w:type="pct"/>
            <w:tcBorders>
              <w:top w:val="nil"/>
              <w:left w:val="nil"/>
              <w:bottom w:val="nil"/>
              <w:right w:val="nil"/>
            </w:tcBorders>
            <w:shd w:val="clear"/>
            <w:noWrap/>
            <w:vAlign w:val="bottom"/>
          </w:tcPr>
          <w:p w14:paraId="22992B70">
            <w:pPr>
              <w:rPr>
                <w:rFonts w:hint="eastAsia" w:ascii="等线" w:hAnsi="等线" w:eastAsia="等线" w:cs="等线"/>
                <w:i w:val="0"/>
                <w:iCs w:val="0"/>
                <w:color w:val="000000"/>
                <w:sz w:val="22"/>
                <w:szCs w:val="22"/>
                <w:u w:val="none"/>
              </w:rPr>
            </w:pPr>
          </w:p>
        </w:tc>
      </w:tr>
      <w:tr w14:paraId="4C6E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2C1B4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2300" w:type="pct"/>
            <w:tcBorders>
              <w:top w:val="single" w:color="000000" w:sz="4" w:space="0"/>
              <w:left w:val="single" w:color="000000" w:sz="4" w:space="0"/>
              <w:bottom w:val="single" w:color="000000" w:sz="4" w:space="0"/>
              <w:right w:val="single" w:color="000000" w:sz="4" w:space="0"/>
            </w:tcBorders>
            <w:shd w:val="clear"/>
            <w:noWrap/>
            <w:vAlign w:val="center"/>
          </w:tcPr>
          <w:p w14:paraId="1A4476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项目名称</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14:paraId="7A129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325" w:type="pct"/>
            <w:tcBorders>
              <w:top w:val="single" w:color="000000" w:sz="4" w:space="0"/>
              <w:left w:val="single" w:color="000000" w:sz="4" w:space="0"/>
              <w:bottom w:val="single" w:color="000000" w:sz="4" w:space="0"/>
              <w:right w:val="single" w:color="000000" w:sz="4" w:space="0"/>
            </w:tcBorders>
            <w:shd w:val="clear"/>
            <w:noWrap/>
            <w:vAlign w:val="center"/>
          </w:tcPr>
          <w:p w14:paraId="2CE859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4533E5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单价（元）</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5A6F5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小计（元）</w:t>
            </w:r>
          </w:p>
        </w:tc>
        <w:tc>
          <w:tcPr>
            <w:tcW w:w="606" w:type="pct"/>
            <w:tcBorders>
              <w:top w:val="single" w:color="000000" w:sz="4" w:space="0"/>
              <w:left w:val="single" w:color="000000" w:sz="4" w:space="0"/>
              <w:bottom w:val="single" w:color="000000" w:sz="4" w:space="0"/>
              <w:right w:val="single" w:color="000000" w:sz="4" w:space="0"/>
            </w:tcBorders>
            <w:shd w:val="clear"/>
            <w:noWrap/>
            <w:vAlign w:val="center"/>
          </w:tcPr>
          <w:p w14:paraId="6E7B59BC">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备注</w:t>
            </w:r>
          </w:p>
        </w:tc>
      </w:tr>
      <w:tr w14:paraId="61B9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47C13B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300" w:type="pct"/>
            <w:tcBorders>
              <w:top w:val="single" w:color="000000" w:sz="4" w:space="0"/>
              <w:left w:val="single" w:color="000000" w:sz="4" w:space="0"/>
              <w:bottom w:val="single" w:color="000000" w:sz="4" w:space="0"/>
              <w:right w:val="single" w:color="000000" w:sz="4" w:space="0"/>
            </w:tcBorders>
            <w:shd w:val="clear"/>
            <w:vAlign w:val="center"/>
          </w:tcPr>
          <w:p w14:paraId="42BDA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生锈空调支架拆除（1-6层）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（割锈蚀螺栓，拆除角钢支架）</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14:paraId="2F2D4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c>
          <w:tcPr>
            <w:tcW w:w="325" w:type="pct"/>
            <w:tcBorders>
              <w:top w:val="single" w:color="000000" w:sz="4" w:space="0"/>
              <w:left w:val="single" w:color="000000" w:sz="4" w:space="0"/>
              <w:bottom w:val="single" w:color="000000" w:sz="4" w:space="0"/>
              <w:right w:val="single" w:color="000000" w:sz="4" w:space="0"/>
            </w:tcBorders>
            <w:shd w:val="clear"/>
            <w:noWrap/>
            <w:vAlign w:val="center"/>
          </w:tcPr>
          <w:p w14:paraId="1E7EC3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49507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5D9C75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noWrap/>
            <w:vAlign w:val="bottom"/>
          </w:tcPr>
          <w:p w14:paraId="4F208FAF">
            <w:pPr>
              <w:rPr>
                <w:rFonts w:hint="default" w:ascii="等线" w:hAnsi="等线" w:eastAsia="等线" w:cs="等线"/>
                <w:i w:val="0"/>
                <w:iCs w:val="0"/>
                <w:color w:val="000000"/>
                <w:sz w:val="22"/>
                <w:szCs w:val="22"/>
                <w:u w:val="none"/>
              </w:rPr>
            </w:pPr>
          </w:p>
        </w:tc>
      </w:tr>
      <w:tr w14:paraId="524F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1B4A0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2300" w:type="pct"/>
            <w:tcBorders>
              <w:top w:val="single" w:color="000000" w:sz="4" w:space="0"/>
              <w:left w:val="single" w:color="000000" w:sz="4" w:space="0"/>
              <w:bottom w:val="single" w:color="000000" w:sz="4" w:space="0"/>
              <w:right w:val="single" w:color="000000" w:sz="4" w:space="0"/>
            </w:tcBorders>
            <w:shd w:val="clear"/>
            <w:vAlign w:val="center"/>
          </w:tcPr>
          <w:p w14:paraId="770032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生锈伸缩晒衣架拆除（1-6层）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（切割墙体固定件，拆卸伸缩杆及支架）</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14:paraId="3D5FB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325" w:type="pct"/>
            <w:tcBorders>
              <w:top w:val="single" w:color="000000" w:sz="4" w:space="0"/>
              <w:left w:val="single" w:color="000000" w:sz="4" w:space="0"/>
              <w:bottom w:val="single" w:color="000000" w:sz="4" w:space="0"/>
              <w:right w:val="single" w:color="000000" w:sz="4" w:space="0"/>
            </w:tcBorders>
            <w:shd w:val="clear"/>
            <w:noWrap/>
            <w:vAlign w:val="center"/>
          </w:tcPr>
          <w:p w14:paraId="184CF4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0E0745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4E4DF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noWrap/>
            <w:vAlign w:val="bottom"/>
          </w:tcPr>
          <w:p w14:paraId="28ABF630">
            <w:pPr>
              <w:rPr>
                <w:rFonts w:hint="default" w:ascii="等线" w:hAnsi="等线" w:eastAsia="等线" w:cs="等线"/>
                <w:i w:val="0"/>
                <w:iCs w:val="0"/>
                <w:color w:val="000000"/>
                <w:sz w:val="22"/>
                <w:szCs w:val="22"/>
                <w:u w:val="none"/>
              </w:rPr>
            </w:pPr>
          </w:p>
        </w:tc>
      </w:tr>
      <w:tr w14:paraId="1C87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0F1FD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2300" w:type="pct"/>
            <w:tcBorders>
              <w:top w:val="single" w:color="000000" w:sz="4" w:space="0"/>
              <w:left w:val="single" w:color="000000" w:sz="4" w:space="0"/>
              <w:bottom w:val="single" w:color="000000" w:sz="4" w:space="0"/>
              <w:right w:val="single" w:color="000000" w:sz="4" w:space="0"/>
            </w:tcBorders>
            <w:shd w:val="clear"/>
            <w:vAlign w:val="center"/>
          </w:tcPr>
          <w:p w14:paraId="5C19A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生锈晒鞋架拆除（1-6层）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(切割墙体固定件)</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14:paraId="2FE96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325" w:type="pct"/>
            <w:tcBorders>
              <w:top w:val="single" w:color="000000" w:sz="4" w:space="0"/>
              <w:left w:val="single" w:color="000000" w:sz="4" w:space="0"/>
              <w:bottom w:val="single" w:color="000000" w:sz="4" w:space="0"/>
              <w:right w:val="single" w:color="000000" w:sz="4" w:space="0"/>
            </w:tcBorders>
            <w:shd w:val="clear"/>
            <w:noWrap/>
            <w:vAlign w:val="center"/>
          </w:tcPr>
          <w:p w14:paraId="03D59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266C2E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742E0D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noWrap/>
            <w:vAlign w:val="bottom"/>
          </w:tcPr>
          <w:p w14:paraId="413C563D">
            <w:pPr>
              <w:rPr>
                <w:rFonts w:hint="default" w:ascii="等线" w:hAnsi="等线" w:eastAsia="等线" w:cs="等线"/>
                <w:i w:val="0"/>
                <w:iCs w:val="0"/>
                <w:color w:val="000000"/>
                <w:sz w:val="22"/>
                <w:szCs w:val="22"/>
                <w:u w:val="none"/>
              </w:rPr>
            </w:pPr>
          </w:p>
        </w:tc>
      </w:tr>
      <w:tr w14:paraId="76D3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247975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2300" w:type="pct"/>
            <w:tcBorders>
              <w:top w:val="single" w:color="000000" w:sz="4" w:space="0"/>
              <w:left w:val="single" w:color="000000" w:sz="4" w:space="0"/>
              <w:bottom w:val="single" w:color="000000" w:sz="4" w:space="0"/>
              <w:right w:val="single" w:color="000000" w:sz="4" w:space="0"/>
            </w:tcBorders>
            <w:shd w:val="clear"/>
            <w:vAlign w:val="center"/>
          </w:tcPr>
          <w:p w14:paraId="0C2483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破损玻璃钢雨棚拆除（1-6层）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（破碎式拆除，防飞溅防护，切割支撑骨架）</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14:paraId="38CE3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w:t>
            </w:r>
          </w:p>
        </w:tc>
        <w:tc>
          <w:tcPr>
            <w:tcW w:w="325" w:type="pct"/>
            <w:tcBorders>
              <w:top w:val="single" w:color="000000" w:sz="4" w:space="0"/>
              <w:left w:val="single" w:color="000000" w:sz="4" w:space="0"/>
              <w:bottom w:val="single" w:color="000000" w:sz="4" w:space="0"/>
              <w:right w:val="single" w:color="000000" w:sz="4" w:space="0"/>
            </w:tcBorders>
            <w:shd w:val="clear"/>
            <w:noWrap/>
            <w:vAlign w:val="center"/>
          </w:tcPr>
          <w:p w14:paraId="7AF2D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7E97B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053A8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noWrap/>
            <w:vAlign w:val="bottom"/>
          </w:tcPr>
          <w:p w14:paraId="7490FE07">
            <w:pPr>
              <w:rPr>
                <w:rFonts w:hint="default" w:ascii="等线" w:hAnsi="等线" w:eastAsia="等线" w:cs="等线"/>
                <w:i w:val="0"/>
                <w:iCs w:val="0"/>
                <w:color w:val="000000"/>
                <w:sz w:val="22"/>
                <w:szCs w:val="22"/>
                <w:u w:val="none"/>
              </w:rPr>
            </w:pPr>
          </w:p>
        </w:tc>
      </w:tr>
      <w:tr w14:paraId="3784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7EBAB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2300" w:type="pct"/>
            <w:tcBorders>
              <w:top w:val="single" w:color="000000" w:sz="4" w:space="0"/>
              <w:left w:val="single" w:color="000000" w:sz="4" w:space="0"/>
              <w:bottom w:val="single" w:color="000000" w:sz="4" w:space="0"/>
              <w:right w:val="single" w:color="000000" w:sz="4" w:space="0"/>
            </w:tcBorders>
            <w:shd w:val="clear"/>
            <w:vAlign w:val="center"/>
          </w:tcPr>
          <w:p w14:paraId="4EE97C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高空作业登高费</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（含12吨吊机、安全防护、人工操作费）</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14:paraId="085F5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shd w:val="clear"/>
            <w:noWrap/>
            <w:vAlign w:val="center"/>
          </w:tcPr>
          <w:p w14:paraId="38223E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3B351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045CF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bottom"/>
          </w:tcPr>
          <w:p w14:paraId="3D4C832B">
            <w:pPr>
              <w:keepNext w:val="0"/>
              <w:keepLines w:val="0"/>
              <w:widowControl/>
              <w:suppressLineNumbers w:val="0"/>
              <w:jc w:val="left"/>
              <w:textAlignment w:val="bottom"/>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bdr w:val="none" w:color="auto" w:sz="0" w:space="0"/>
                <w:lang w:val="en-US" w:eastAsia="zh-CN" w:bidi="ar"/>
              </w:rPr>
              <w:t>12吨吊机（顶框吊篮）</w:t>
            </w:r>
          </w:p>
        </w:tc>
      </w:tr>
      <w:tr w14:paraId="0ADD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2A7748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2300" w:type="pct"/>
            <w:tcBorders>
              <w:top w:val="single" w:color="000000" w:sz="4" w:space="0"/>
              <w:left w:val="single" w:color="000000" w:sz="4" w:space="0"/>
              <w:bottom w:val="single" w:color="000000" w:sz="4" w:space="0"/>
              <w:right w:val="single" w:color="000000" w:sz="4" w:space="0"/>
            </w:tcBorders>
            <w:shd w:val="clear"/>
            <w:vAlign w:val="center"/>
          </w:tcPr>
          <w:p w14:paraId="2DC2CB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警示隔离带围栏、标识牌</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14:paraId="635D4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shd w:val="clear"/>
            <w:noWrap/>
            <w:vAlign w:val="center"/>
          </w:tcPr>
          <w:p w14:paraId="7CECF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14618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078D7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c>
          <w:tcPr>
            <w:tcW w:w="606" w:type="pct"/>
            <w:tcBorders>
              <w:top w:val="single" w:color="000000" w:sz="4" w:space="0"/>
              <w:left w:val="single" w:color="000000" w:sz="4" w:space="0"/>
              <w:bottom w:val="single" w:color="000000" w:sz="4" w:space="0"/>
              <w:right w:val="single" w:color="000000" w:sz="4" w:space="0"/>
            </w:tcBorders>
            <w:shd w:val="clear"/>
            <w:noWrap/>
            <w:vAlign w:val="bottom"/>
          </w:tcPr>
          <w:p w14:paraId="36EF2010">
            <w:pPr>
              <w:rPr>
                <w:rFonts w:hint="default" w:ascii="等线" w:hAnsi="等线" w:eastAsia="等线" w:cs="等线"/>
                <w:i w:val="0"/>
                <w:iCs w:val="0"/>
                <w:color w:val="000000"/>
                <w:sz w:val="22"/>
                <w:szCs w:val="22"/>
                <w:u w:val="none"/>
              </w:rPr>
            </w:pPr>
          </w:p>
        </w:tc>
      </w:tr>
      <w:tr w14:paraId="59B2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59DEF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2300" w:type="pct"/>
            <w:tcBorders>
              <w:top w:val="single" w:color="000000" w:sz="4" w:space="0"/>
              <w:left w:val="single" w:color="000000" w:sz="4" w:space="0"/>
              <w:bottom w:val="single" w:color="000000" w:sz="4" w:space="0"/>
              <w:right w:val="single" w:color="000000" w:sz="4" w:space="0"/>
            </w:tcBorders>
            <w:shd w:val="clear"/>
            <w:vAlign w:val="center"/>
          </w:tcPr>
          <w:p w14:paraId="3F6FA3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废料安全吊运地面、清理外运</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14:paraId="7783BE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325" w:type="pct"/>
            <w:tcBorders>
              <w:top w:val="single" w:color="000000" w:sz="4" w:space="0"/>
              <w:left w:val="single" w:color="000000" w:sz="4" w:space="0"/>
              <w:bottom w:val="single" w:color="000000" w:sz="4" w:space="0"/>
              <w:right w:val="single" w:color="000000" w:sz="4" w:space="0"/>
            </w:tcBorders>
            <w:shd w:val="clear"/>
            <w:noWrap/>
            <w:vAlign w:val="center"/>
          </w:tcPr>
          <w:p w14:paraId="25DFC7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工日</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01821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268EA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c>
          <w:tcPr>
            <w:tcW w:w="606" w:type="pct"/>
            <w:tcBorders>
              <w:top w:val="single" w:color="000000" w:sz="4" w:space="0"/>
              <w:left w:val="single" w:color="000000" w:sz="4" w:space="0"/>
              <w:bottom w:val="single" w:color="000000" w:sz="4" w:space="0"/>
              <w:right w:val="single" w:color="000000" w:sz="4" w:space="0"/>
            </w:tcBorders>
            <w:shd w:val="clear"/>
            <w:noWrap/>
            <w:vAlign w:val="bottom"/>
          </w:tcPr>
          <w:p w14:paraId="01976B1F">
            <w:pPr>
              <w:rPr>
                <w:rFonts w:hint="default" w:ascii="等线" w:hAnsi="等线" w:eastAsia="等线" w:cs="等线"/>
                <w:i w:val="0"/>
                <w:iCs w:val="0"/>
                <w:color w:val="000000"/>
                <w:sz w:val="22"/>
                <w:szCs w:val="22"/>
                <w:u w:val="none"/>
              </w:rPr>
            </w:pPr>
          </w:p>
        </w:tc>
      </w:tr>
      <w:tr w14:paraId="7AD9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75F085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341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454C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总价（元）</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6C08A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noWrap/>
            <w:vAlign w:val="bottom"/>
          </w:tcPr>
          <w:p w14:paraId="524ED300">
            <w:pPr>
              <w:rPr>
                <w:rFonts w:hint="default" w:ascii="等线" w:hAnsi="等线" w:eastAsia="等线" w:cs="等线"/>
                <w:i w:val="0"/>
                <w:iCs w:val="0"/>
                <w:color w:val="000000"/>
                <w:sz w:val="22"/>
                <w:szCs w:val="22"/>
                <w:u w:val="none"/>
              </w:rPr>
            </w:pPr>
          </w:p>
        </w:tc>
      </w:tr>
    </w:tbl>
    <w:p w14:paraId="7D22AE06">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58E4A"/>
    <w:multiLevelType w:val="singleLevel"/>
    <w:tmpl w:val="D1058E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54D164F"/>
    <w:rsid w:val="168E6B0D"/>
    <w:rsid w:val="17B92F10"/>
    <w:rsid w:val="1A436089"/>
    <w:rsid w:val="1D7E47CC"/>
    <w:rsid w:val="1EE92A08"/>
    <w:rsid w:val="1F3644C3"/>
    <w:rsid w:val="21294361"/>
    <w:rsid w:val="21BD09EA"/>
    <w:rsid w:val="22CB5CC8"/>
    <w:rsid w:val="24877D1C"/>
    <w:rsid w:val="261F562C"/>
    <w:rsid w:val="277A2EEC"/>
    <w:rsid w:val="2927562A"/>
    <w:rsid w:val="2A284628"/>
    <w:rsid w:val="2A61691A"/>
    <w:rsid w:val="2DB97E61"/>
    <w:rsid w:val="2DD56FC0"/>
    <w:rsid w:val="2FC736C3"/>
    <w:rsid w:val="300F239C"/>
    <w:rsid w:val="302F00B3"/>
    <w:rsid w:val="33D62F2A"/>
    <w:rsid w:val="33D91C17"/>
    <w:rsid w:val="383E1A38"/>
    <w:rsid w:val="38807B07"/>
    <w:rsid w:val="389F10A1"/>
    <w:rsid w:val="38F018EE"/>
    <w:rsid w:val="396D003B"/>
    <w:rsid w:val="3B4535CA"/>
    <w:rsid w:val="3C28163E"/>
    <w:rsid w:val="40217FC5"/>
    <w:rsid w:val="42952547"/>
    <w:rsid w:val="44834CF6"/>
    <w:rsid w:val="47D37BB9"/>
    <w:rsid w:val="495C4EE9"/>
    <w:rsid w:val="4B105AC6"/>
    <w:rsid w:val="4B4F092F"/>
    <w:rsid w:val="4BFB3039"/>
    <w:rsid w:val="4DA64574"/>
    <w:rsid w:val="50914CAD"/>
    <w:rsid w:val="54574A59"/>
    <w:rsid w:val="559D5D6A"/>
    <w:rsid w:val="56866800"/>
    <w:rsid w:val="5A1E41A4"/>
    <w:rsid w:val="5C357799"/>
    <w:rsid w:val="5DFB43B4"/>
    <w:rsid w:val="5F2B74DB"/>
    <w:rsid w:val="5F4E5B29"/>
    <w:rsid w:val="623644AE"/>
    <w:rsid w:val="63A9658E"/>
    <w:rsid w:val="644B741C"/>
    <w:rsid w:val="64E87C67"/>
    <w:rsid w:val="651D1CF3"/>
    <w:rsid w:val="65385D05"/>
    <w:rsid w:val="663527BF"/>
    <w:rsid w:val="67D01153"/>
    <w:rsid w:val="69F03EBF"/>
    <w:rsid w:val="6BB152F3"/>
    <w:rsid w:val="6CE720D4"/>
    <w:rsid w:val="6D0D7C60"/>
    <w:rsid w:val="6D6C185A"/>
    <w:rsid w:val="6E557E91"/>
    <w:rsid w:val="6F532332"/>
    <w:rsid w:val="72694E43"/>
    <w:rsid w:val="739B64B9"/>
    <w:rsid w:val="73BD0A2D"/>
    <w:rsid w:val="77E8556F"/>
    <w:rsid w:val="7ADA300D"/>
    <w:rsid w:val="7C3D2E30"/>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933</Words>
  <Characters>970</Characters>
  <Lines>8</Lines>
  <Paragraphs>2</Paragraphs>
  <TotalTime>36</TotalTime>
  <ScaleCrop>false</ScaleCrop>
  <LinksUpToDate>false</LinksUpToDate>
  <CharactersWithSpaces>970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2025-06-03T07:28:30Z</cp:lastPrinted>
  <dcterms:modified xsi:type="dcterms:W3CDTF">2025-06-03T07:54:46Z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04D7EB3ACB9F4151AAF361C085628DC0_13</vt:lpwstr>
  </property>
  <property fmtid="{D5CDD505-2E9C-101B-9397-08002B2CF9AE}" pid="4" name="KSOTemplateDocerSaveRecord">
    <vt:lpwstr>eyJoZGlkIjoiODEwODdmNWY4YWVkMDFkNDkzNDkwMDhjNTA0OTgwZWQiLCJ1c2VySWQiOiI4MDQyODQ1MTkifQ==</vt:lpwstr>
  </property>
</Properties>
</file>