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ABCF6"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外科楼南货梯挂板更换项目比价方案</w:t>
      </w:r>
    </w:p>
    <w:p w14:paraId="74D80CEF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一、项目名称</w:t>
      </w:r>
      <w:r>
        <w:rPr>
          <w:rFonts w:hint="eastAsia" w:ascii="仿宋" w:hAnsi="仿宋" w:eastAsia="仿宋"/>
          <w:sz w:val="32"/>
          <w:szCs w:val="32"/>
        </w:rPr>
        <w:t>：外科楼南货梯挂板更换项目比价方案</w:t>
      </w:r>
    </w:p>
    <w:p w14:paraId="30F8A6B6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二、项目概况及要求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3904683"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㈠项目概况</w:t>
      </w:r>
      <w:r>
        <w:rPr>
          <w:rFonts w:hint="eastAsia" w:ascii="仿宋" w:hAnsi="仿宋" w:eastAsia="仿宋"/>
          <w:sz w:val="32"/>
          <w:szCs w:val="32"/>
        </w:rPr>
        <w:t>：外科楼南货梯近期运行中出现异响不关门情况，经初步检查，电梯轿厢挂板磨损和老化严重，存在安全隐患。为确保患者及工作人员的安全，保障扶梯正常运行，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现准备对轿厢门处挂板进行更换，共计4块。</w:t>
      </w:r>
      <w:r>
        <w:rPr>
          <w:rFonts w:hint="eastAsia" w:ascii="仿宋" w:hAnsi="仿宋" w:eastAsia="仿宋"/>
          <w:sz w:val="32"/>
          <w:szCs w:val="32"/>
        </w:rPr>
        <w:t>施工时间</w:t>
      </w:r>
      <w:r>
        <w:rPr>
          <w:rFonts w:hint="eastAsia" w:ascii="仿宋" w:hAnsi="仿宋" w:eastAsia="仿宋"/>
          <w:color w:val="000000"/>
          <w:sz w:val="32"/>
          <w:szCs w:val="32"/>
        </w:rPr>
        <w:t>服从院方安排。</w:t>
      </w:r>
    </w:p>
    <w:p w14:paraId="71FF5BF7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㈡施工要求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E70B814">
      <w:pPr>
        <w:numPr>
          <w:ilvl w:val="0"/>
          <w:numId w:val="0"/>
        </w:numPr>
        <w:spacing w:line="5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1.按电梯安装维修施工规范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南货梯轿厢门处挂板进行更换，确保更换后电梯运行开关门正常无异响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电梯品牌为日立，现场查看联系人刘工（15050875537）。</w:t>
      </w:r>
    </w:p>
    <w:p w14:paraId="69E615A3">
      <w:pPr>
        <w:numPr>
          <w:ilvl w:val="0"/>
          <w:numId w:val="0"/>
        </w:numPr>
        <w:spacing w:line="500" w:lineRule="exact"/>
        <w:ind w:firstLine="640" w:firstLineChars="200"/>
        <w:rPr>
          <w:rFonts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2.施工单位的工作人员应注意自身及医院他人的安全。</w:t>
      </w:r>
    </w:p>
    <w:p w14:paraId="00EC7930">
      <w:pPr>
        <w:numPr>
          <w:ilvl w:val="0"/>
          <w:numId w:val="0"/>
        </w:numPr>
        <w:spacing w:line="500" w:lineRule="exact"/>
        <w:ind w:firstLine="640" w:firstLineChars="200"/>
        <w:rPr>
          <w:rFonts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整</w:t>
      </w:r>
      <w:r>
        <w:rPr>
          <w:rFonts w:hint="eastAsia" w:ascii="仿宋" w:hAnsi="仿宋" w:eastAsia="仿宋"/>
          <w:sz w:val="32"/>
          <w:szCs w:val="32"/>
          <w:lang w:val="zh-CN"/>
        </w:rPr>
        <w:t>个施工过程中，施工单位需安排项目负责人在现场跟踪，督促施工人员规范、安全施工（</w:t>
      </w:r>
      <w:r>
        <w:rPr>
          <w:rFonts w:hint="eastAsia" w:ascii="仿宋" w:hAnsi="仿宋" w:eastAsia="仿宋"/>
          <w:sz w:val="32"/>
          <w:szCs w:val="32"/>
        </w:rPr>
        <w:t>若涉及专业工种需持证上岗的须持证上岗</w:t>
      </w:r>
      <w:r>
        <w:rPr>
          <w:rFonts w:hint="eastAsia" w:ascii="仿宋" w:hAnsi="仿宋" w:eastAsia="仿宋"/>
          <w:sz w:val="32"/>
          <w:szCs w:val="32"/>
          <w:lang w:val="zh-CN"/>
        </w:rPr>
        <w:t>），施工过程中不得损坏任何无关设备，不得影响正常工作，尽可能减少噪音，及时清理施工过程中产生的垃圾。</w:t>
      </w:r>
    </w:p>
    <w:p w14:paraId="442E9CD9">
      <w:pPr>
        <w:numPr>
          <w:ilvl w:val="0"/>
          <w:numId w:val="0"/>
        </w:numPr>
        <w:spacing w:line="500" w:lineRule="exact"/>
        <w:ind w:firstLine="640" w:firstLineChars="200"/>
        <w:rPr>
          <w:rFonts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lang w:val="zh-CN"/>
        </w:rPr>
        <w:t>具体施工方案根据现场情况制定，施工期为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val="zh-CN"/>
        </w:rPr>
        <w:t>天。</w:t>
      </w:r>
    </w:p>
    <w:p w14:paraId="4F99203F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㈢质保期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6F295A3">
      <w:pPr>
        <w:spacing w:line="500" w:lineRule="exact"/>
        <w:ind w:firstLine="640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本项目质保期为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个月（自验收合格之日起计），质保期内若出现非人为因素损坏，施工单位负责进行维修。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由于产品质量问题，造成事故所产生的任何影响或损失，中标单位需全额赔偿。</w:t>
      </w:r>
    </w:p>
    <w:p w14:paraId="102B6F95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㈣费用结算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77A15B48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1.投标报价为一口价，包含整个项目中产生的材料费、人工费等所有费用。</w:t>
      </w:r>
    </w:p>
    <w:p w14:paraId="404B030A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2.施工结束以后，经总务处项目负责人验收合格，付款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%。</w:t>
      </w:r>
    </w:p>
    <w:p w14:paraId="060E8CD8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3.质保期内出现问题由施工方无偿返工，因故未能及时响应且给招标单位造成不良后果的将被列入黑名单，不再允许参加招标单位各类招标项目。</w:t>
      </w:r>
    </w:p>
    <w:p w14:paraId="19FB1443"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三、投标人资质要求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E528439">
      <w:pPr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1.具有独立法人资格，持有效的营业执照，经营范围包含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电梯安装、维修资质</w:t>
      </w:r>
      <w:r>
        <w:rPr>
          <w:rFonts w:hint="eastAsia" w:ascii="仿宋" w:hAnsi="仿宋" w:eastAsia="仿宋"/>
          <w:color w:val="000000"/>
          <w:sz w:val="32"/>
          <w:szCs w:val="32"/>
        </w:rPr>
        <w:t>（做过类似项目的公司可优先考虑）;</w:t>
      </w:r>
    </w:p>
    <w:p w14:paraId="603AD7CF">
      <w:pPr>
        <w:pStyle w:val="6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2.本项目不接受联合体投标，不得转包、分包；</w:t>
      </w:r>
    </w:p>
    <w:p w14:paraId="568C4513">
      <w:pPr>
        <w:adjustRightInd w:val="0"/>
        <w:spacing w:line="5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.法律、行政法规规定的其他条件。</w:t>
      </w:r>
    </w:p>
    <w:p w14:paraId="6AFC4B73">
      <w:pPr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资格审查方式及特殊情况说明：</w:t>
      </w:r>
    </w:p>
    <w:p w14:paraId="0BC5E0A6">
      <w:pPr>
        <w:adjustRightInd w:val="0"/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本次采用资格后审方式。</w:t>
      </w:r>
    </w:p>
    <w:p w14:paraId="475C4624">
      <w:pPr>
        <w:pStyle w:val="6"/>
        <w:shd w:val="clear" w:color="auto" w:fill="FFFFFF"/>
        <w:adjustRightInd w:val="0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1.满足询价文件实质性要求的单位数量达3家及以上的，公开询价采购，由最低报价的投标单位中标。若最低报价的投标单位有两家及以上，则现场采用二次报价方式，确定中标单位。</w:t>
      </w:r>
    </w:p>
    <w:p w14:paraId="262B448B">
      <w:pPr>
        <w:pStyle w:val="6"/>
        <w:shd w:val="clear" w:color="auto" w:fill="FFFFFF"/>
        <w:adjustRightInd w:val="0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满足询价文件实质性要求的单位数量仅有2家的，则现场转变采购方式，采用竞争性谈判的采购方式，确定中标单位。</w:t>
      </w:r>
    </w:p>
    <w:p w14:paraId="2F6733A0">
      <w:pPr>
        <w:pStyle w:val="6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3.满足询价文件实质性要求的单位数量仅有1家的，则现场转变采购方式，采用单一来源谈判的采购方式，确定中标单位。</w:t>
      </w:r>
    </w:p>
    <w:p w14:paraId="61E83131">
      <w:pPr>
        <w:pStyle w:val="6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黑体" w:hAnsi="黑体" w:eastAsia="黑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kern w:val="2"/>
          <w:sz w:val="32"/>
          <w:szCs w:val="32"/>
          <w:lang w:val="en-US" w:eastAsia="zh-CN" w:bidi="ar-SA"/>
        </w:rPr>
        <w:t>五、项目控制价为2000元，报价不得高于控制价。</w:t>
      </w:r>
    </w:p>
    <w:p w14:paraId="3AC93C4F">
      <w:pPr>
        <w:pStyle w:val="6"/>
        <w:shd w:val="clear" w:color="auto" w:fill="FFFFFF"/>
        <w:spacing w:before="0" w:beforeAutospacing="0" w:after="0" w:afterAutospacing="0" w:line="500" w:lineRule="exact"/>
        <w:ind w:firstLine="643" w:firstLineChars="200"/>
        <w:rPr>
          <w:rFonts w:hint="eastAsia" w:ascii="仿宋" w:hAnsi="仿宋" w:eastAsia="仿宋"/>
          <w:b/>
          <w:color w:val="000000"/>
          <w:kern w:val="2"/>
          <w:sz w:val="32"/>
          <w:szCs w:val="22"/>
        </w:rPr>
      </w:pPr>
    </w:p>
    <w:p w14:paraId="61E3C31F">
      <w:pPr>
        <w:pStyle w:val="6"/>
        <w:shd w:val="clear" w:color="auto" w:fill="FFFFFF"/>
        <w:spacing w:before="0" w:beforeAutospacing="0" w:after="0" w:afterAutospacing="0" w:line="500" w:lineRule="exact"/>
        <w:ind w:firstLine="643" w:firstLineChars="200"/>
        <w:rPr>
          <w:rFonts w:hint="eastAsia" w:ascii="仿宋" w:hAnsi="仿宋" w:eastAsia="仿宋"/>
          <w:b/>
          <w:color w:val="000000"/>
          <w:kern w:val="2"/>
          <w:sz w:val="32"/>
          <w:szCs w:val="22"/>
        </w:rPr>
      </w:pPr>
    </w:p>
    <w:p w14:paraId="1CF97913">
      <w:pPr>
        <w:pStyle w:val="6"/>
        <w:shd w:val="clear" w:color="auto" w:fill="FFFFFF"/>
        <w:spacing w:before="0" w:beforeAutospacing="0" w:after="0" w:afterAutospacing="0" w:line="500" w:lineRule="exact"/>
        <w:ind w:firstLine="643" w:firstLineChars="200"/>
        <w:rPr>
          <w:rFonts w:hint="eastAsia" w:ascii="仿宋" w:hAnsi="仿宋" w:eastAsia="仿宋"/>
          <w:b/>
          <w:color w:val="000000"/>
          <w:kern w:val="2"/>
          <w:sz w:val="32"/>
          <w:szCs w:val="22"/>
        </w:rPr>
      </w:pPr>
    </w:p>
    <w:p w14:paraId="704F592D"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 w14:paraId="0BFED8CE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tbl>
      <w:tblPr>
        <w:tblStyle w:val="8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79"/>
        <w:gridCol w:w="10"/>
        <w:gridCol w:w="1713"/>
        <w:gridCol w:w="970"/>
        <w:gridCol w:w="993"/>
        <w:gridCol w:w="1275"/>
        <w:gridCol w:w="7"/>
        <w:gridCol w:w="1185"/>
        <w:gridCol w:w="1218"/>
      </w:tblGrid>
      <w:tr w14:paraId="5B16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931" w:type="dxa"/>
            <w:gridSpan w:val="10"/>
          </w:tcPr>
          <w:p w14:paraId="78B37447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ascii="仿宋" w:hAnsi="仿宋" w:eastAsia="仿宋"/>
                <w:sz w:val="44"/>
                <w:szCs w:val="44"/>
              </w:rPr>
              <w:t>报价清单</w:t>
            </w:r>
          </w:p>
        </w:tc>
      </w:tr>
      <w:tr w14:paraId="70E3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60" w:type="dxa"/>
            <w:gridSpan w:val="2"/>
            <w:vAlign w:val="center"/>
          </w:tcPr>
          <w:p w14:paraId="759E187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 w14:paraId="40595A8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1B4A93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 w14:paraId="2EEE2CF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D8D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81" w:type="dxa"/>
            <w:vAlign w:val="center"/>
          </w:tcPr>
          <w:p w14:paraId="022A88F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779" w:type="dxa"/>
            <w:vAlign w:val="center"/>
          </w:tcPr>
          <w:p w14:paraId="7E6746C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723" w:type="dxa"/>
            <w:gridSpan w:val="2"/>
            <w:vAlign w:val="center"/>
          </w:tcPr>
          <w:p w14:paraId="6B031F3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型号及规格</w:t>
            </w:r>
          </w:p>
        </w:tc>
        <w:tc>
          <w:tcPr>
            <w:tcW w:w="970" w:type="dxa"/>
            <w:vAlign w:val="center"/>
          </w:tcPr>
          <w:p w14:paraId="3E55B5F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993" w:type="dxa"/>
            <w:vAlign w:val="center"/>
          </w:tcPr>
          <w:p w14:paraId="4DBED49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22995C8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E5387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  <w:p w14:paraId="6DF97E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DC3121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合价</w:t>
            </w:r>
          </w:p>
          <w:p w14:paraId="14967C9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</w:tr>
      <w:tr w14:paraId="46D7C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781" w:type="dxa"/>
            <w:vAlign w:val="center"/>
          </w:tcPr>
          <w:p w14:paraId="7C0B607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79" w:type="dxa"/>
            <w:vAlign w:val="center"/>
          </w:tcPr>
          <w:p w14:paraId="6F0053D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</w:t>
            </w:r>
          </w:p>
        </w:tc>
        <w:tc>
          <w:tcPr>
            <w:tcW w:w="1723" w:type="dxa"/>
            <w:gridSpan w:val="2"/>
          </w:tcPr>
          <w:p w14:paraId="3346A219">
            <w:pPr>
              <w:rPr>
                <w:rFonts w:ascii="仿宋" w:hAnsi="仿宋" w:eastAsia="仿宋"/>
                <w:sz w:val="24"/>
              </w:rPr>
            </w:pPr>
          </w:p>
          <w:p w14:paraId="1B774D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46896A3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AE8D6B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3CE1C95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BD7D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6536DE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092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81" w:type="dxa"/>
            <w:vAlign w:val="center"/>
          </w:tcPr>
          <w:p w14:paraId="29636EE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79" w:type="dxa"/>
            <w:vAlign w:val="center"/>
          </w:tcPr>
          <w:p w14:paraId="6A4D7A3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人工</w:t>
            </w:r>
          </w:p>
        </w:tc>
        <w:tc>
          <w:tcPr>
            <w:tcW w:w="1723" w:type="dxa"/>
            <w:gridSpan w:val="2"/>
          </w:tcPr>
          <w:p w14:paraId="5617C302">
            <w:pPr>
              <w:rPr>
                <w:rFonts w:ascii="仿宋" w:hAnsi="仿宋" w:eastAsia="仿宋"/>
                <w:sz w:val="24"/>
              </w:rPr>
            </w:pPr>
          </w:p>
          <w:p w14:paraId="0CC2B57D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970" w:type="dxa"/>
            <w:vAlign w:val="center"/>
          </w:tcPr>
          <w:p w14:paraId="3B7FCD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8A741A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5B725A2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F8E1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5A6BF32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545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81" w:type="dxa"/>
            <w:vAlign w:val="center"/>
          </w:tcPr>
          <w:p w14:paraId="35C0311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79" w:type="dxa"/>
            <w:vAlign w:val="center"/>
          </w:tcPr>
          <w:p w14:paraId="004AC2C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1723" w:type="dxa"/>
            <w:gridSpan w:val="2"/>
          </w:tcPr>
          <w:p w14:paraId="544FD6A4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3BF61D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70367D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473390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BEF1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04D4EA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153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31" w:type="dxa"/>
            <w:gridSpan w:val="10"/>
          </w:tcPr>
          <w:p w14:paraId="7DBC2609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总价（含税）：　　　　　　　　　　　　　元</w:t>
            </w:r>
          </w:p>
        </w:tc>
      </w:tr>
      <w:tr w14:paraId="2B4C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70" w:type="dxa"/>
            <w:gridSpan w:val="3"/>
          </w:tcPr>
          <w:p w14:paraId="2BD30C5B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编制说明：</w:t>
            </w:r>
          </w:p>
        </w:tc>
        <w:tc>
          <w:tcPr>
            <w:tcW w:w="7361" w:type="dxa"/>
            <w:gridSpan w:val="7"/>
          </w:tcPr>
          <w:p w14:paraId="318090AF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施工期间安全责任由中标单位自行负责,发生任何安全事故与招标单位无关。</w:t>
            </w:r>
          </w:p>
        </w:tc>
      </w:tr>
    </w:tbl>
    <w:p w14:paraId="1EBAEA94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iNDFmNjFlZGIyZDA0ZmU3MzZlOGM5OGM3NWEzMTgifQ=="/>
  </w:docVars>
  <w:rsids>
    <w:rsidRoot w:val="008D7203"/>
    <w:rsid w:val="001145B9"/>
    <w:rsid w:val="00392BF0"/>
    <w:rsid w:val="006E128C"/>
    <w:rsid w:val="008D7203"/>
    <w:rsid w:val="00C52FC8"/>
    <w:rsid w:val="00E819D3"/>
    <w:rsid w:val="00F31929"/>
    <w:rsid w:val="018422E9"/>
    <w:rsid w:val="04701FFD"/>
    <w:rsid w:val="0B3E3044"/>
    <w:rsid w:val="17C1247D"/>
    <w:rsid w:val="19AA2989"/>
    <w:rsid w:val="1C355C8E"/>
    <w:rsid w:val="309317F7"/>
    <w:rsid w:val="389F5823"/>
    <w:rsid w:val="42F97BDF"/>
    <w:rsid w:val="60B939EE"/>
    <w:rsid w:val="76774207"/>
    <w:rsid w:val="7AC10A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6" w:lineRule="atLeast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宋体" w:eastAsia="仿宋_GB2312"/>
      <w:kern w:val="0"/>
      <w:sz w:val="24"/>
      <w:szCs w:val="24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1012</Words>
  <Characters>1040</Characters>
  <Lines>8</Lines>
  <Paragraphs>2</Paragraphs>
  <TotalTime>5</TotalTime>
  <ScaleCrop>false</ScaleCrop>
  <LinksUpToDate>false</LinksUpToDate>
  <CharactersWithSpaces>1054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2023-08-23T08:46:00Z</dcterms:created>
  <dc:creator>b a</dc:creator>
  <cp:lastModifiedBy>刘虍</cp:lastModifiedBy>
  <dcterms:modified xsi:type="dcterms:W3CDTF">2025-05-22T08:24:54Z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6d38fe905b9e406cbacfe20643a3688a_23</vt:lpwstr>
  </property>
  <property fmtid="{D5CDD505-2E9C-101B-9397-08002B2CF9AE}" pid="4" name="KSOTemplateDocerSaveRecord">
    <vt:lpwstr>eyJoZGlkIjoiNmIxMTE1Mzg3NDc3M2M3MDBkNjM5M2JiN2VmNTM2MDgiLCJ1c2VySWQiOiIyODExMzM5MzEifQ==</vt:lpwstr>
  </property>
</Properties>
</file>