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5C" w:rsidRDefault="002A3AD4">
      <w:pPr>
        <w:spacing w:line="360" w:lineRule="auto"/>
        <w:jc w:val="left"/>
        <w:rPr>
          <w:rFonts w:ascii="黑体" w:eastAsia="黑体" w:hAnsi="黑体"/>
          <w:sz w:val="24"/>
        </w:rPr>
      </w:pPr>
      <w:r>
        <w:rPr>
          <w:rFonts w:ascii="黑体" w:eastAsia="黑体" w:hAnsi="黑体" w:hint="eastAsia"/>
          <w:sz w:val="24"/>
        </w:rPr>
        <w:t>附件一</w:t>
      </w:r>
    </w:p>
    <w:p w:rsidR="00DB4F5C" w:rsidRDefault="002A3AD4">
      <w:pPr>
        <w:spacing w:line="360" w:lineRule="auto"/>
        <w:ind w:left="140" w:hangingChars="50" w:hanging="140"/>
        <w:jc w:val="center"/>
        <w:rPr>
          <w:rFonts w:ascii="黑体" w:eastAsia="黑体" w:hAnsi="黑体"/>
          <w:sz w:val="28"/>
          <w:szCs w:val="28"/>
        </w:rPr>
      </w:pPr>
      <w:r>
        <w:rPr>
          <w:rFonts w:ascii="黑体" w:eastAsia="黑体" w:hAnsi="黑体" w:hint="eastAsia"/>
          <w:sz w:val="28"/>
          <w:szCs w:val="28"/>
        </w:rPr>
        <w:t>采购需求书</w:t>
      </w:r>
    </w:p>
    <w:p w:rsidR="00DB4F5C" w:rsidRDefault="002A3AD4">
      <w:pPr>
        <w:spacing w:line="360" w:lineRule="auto"/>
        <w:ind w:left="413"/>
        <w:outlineLvl w:val="0"/>
        <w:rPr>
          <w:rFonts w:ascii="宋体" w:hAnsi="宋体"/>
          <w:b/>
        </w:rPr>
      </w:pPr>
      <w:r>
        <w:rPr>
          <w:rFonts w:ascii="宋体" w:hAnsi="宋体" w:hint="eastAsia"/>
          <w:b/>
        </w:rPr>
        <w:t>一、项目概况及总体要求</w:t>
      </w:r>
    </w:p>
    <w:p w:rsidR="00DB4F5C" w:rsidRDefault="002A3AD4">
      <w:pPr>
        <w:spacing w:line="360" w:lineRule="auto"/>
        <w:ind w:left="413"/>
        <w:outlineLvl w:val="0"/>
        <w:rPr>
          <w:rFonts w:ascii="宋体" w:hAnsi="宋体"/>
        </w:rPr>
      </w:pPr>
      <w:r>
        <w:rPr>
          <w:rFonts w:ascii="宋体" w:hAnsi="宋体" w:hint="eastAsia"/>
        </w:rPr>
        <w:t>（包括项目立项依据、采购预算（最高限价）及编制依据、总体要求等）</w:t>
      </w:r>
    </w:p>
    <w:p w:rsidR="00DB4F5C" w:rsidRPr="00D51DA2" w:rsidRDefault="00D51DA2" w:rsidP="00D51DA2">
      <w:pPr>
        <w:spacing w:line="360" w:lineRule="auto"/>
        <w:ind w:left="413" w:firstLineChars="200" w:firstLine="480"/>
        <w:outlineLvl w:val="0"/>
        <w:rPr>
          <w:rFonts w:ascii="仿宋" w:eastAsia="仿宋" w:hAnsi="仿宋" w:cs="仿宋"/>
          <w:sz w:val="24"/>
        </w:rPr>
      </w:pPr>
      <w:r w:rsidRPr="00D51DA2">
        <w:rPr>
          <w:rFonts w:ascii="仿宋" w:eastAsia="仿宋" w:hAnsi="仿宋" w:cs="仿宋" w:hint="eastAsia"/>
          <w:sz w:val="24"/>
        </w:rPr>
        <w:t>我院目前没有此类设备。</w:t>
      </w:r>
      <w:r>
        <w:rPr>
          <w:rFonts w:ascii="仿宋" w:eastAsia="仿宋" w:hAnsi="仿宋" w:cs="仿宋" w:hint="eastAsia"/>
          <w:sz w:val="24"/>
        </w:rPr>
        <w:t>黄金微针</w:t>
      </w:r>
      <w:r w:rsidRPr="00D51DA2">
        <w:rPr>
          <w:rFonts w:ascii="仿宋" w:eastAsia="仿宋" w:hAnsi="仿宋" w:cs="仿宋" w:hint="eastAsia"/>
          <w:sz w:val="24"/>
        </w:rPr>
        <w:t>射频可以去除病变组织或者改变局部组织形态，达到组织凝固、汽化的目的，临床适用于面部皮肤松弛、抬头纹、鱼尾纹、妊娠纹、毛孔粗大、痤疮疤痕、肤色暗沉、腋臭治疗等。2024年度计划内</w:t>
      </w:r>
      <w:r w:rsidR="0002767C">
        <w:rPr>
          <w:rFonts w:ascii="仿宋" w:eastAsia="仿宋" w:hAnsi="仿宋" w:cs="仿宋" w:hint="eastAsia"/>
          <w:sz w:val="24"/>
        </w:rPr>
        <w:t>设备</w:t>
      </w:r>
      <w:r w:rsidRPr="00D51DA2">
        <w:rPr>
          <w:rFonts w:ascii="仿宋" w:eastAsia="仿宋" w:hAnsi="仿宋" w:cs="仿宋" w:hint="eastAsia"/>
          <w:sz w:val="24"/>
        </w:rPr>
        <w:t>购置预算</w:t>
      </w:r>
      <w:r w:rsidR="0002767C">
        <w:rPr>
          <w:rFonts w:ascii="仿宋" w:eastAsia="仿宋" w:hAnsi="仿宋" w:cs="仿宋" w:hint="eastAsia"/>
          <w:sz w:val="24"/>
        </w:rPr>
        <w:t>45</w:t>
      </w:r>
      <w:r w:rsidRPr="00D51DA2">
        <w:rPr>
          <w:rFonts w:ascii="仿宋" w:eastAsia="仿宋" w:hAnsi="仿宋" w:cs="仿宋" w:hint="eastAsia"/>
          <w:sz w:val="24"/>
        </w:rPr>
        <w:t>万</w:t>
      </w:r>
      <w:r w:rsidR="0002767C">
        <w:rPr>
          <w:rFonts w:ascii="仿宋" w:eastAsia="仿宋" w:hAnsi="仿宋" w:cs="仿宋" w:hint="eastAsia"/>
          <w:sz w:val="24"/>
        </w:rPr>
        <w:t>。</w:t>
      </w:r>
    </w:p>
    <w:p w:rsidR="00D51DA2" w:rsidRDefault="00D51DA2">
      <w:pPr>
        <w:spacing w:line="360" w:lineRule="auto"/>
        <w:ind w:left="413"/>
        <w:outlineLvl w:val="0"/>
        <w:rPr>
          <w:rFonts w:ascii="宋体" w:hAnsi="宋体" w:hint="eastAsia"/>
          <w:b/>
        </w:rPr>
      </w:pPr>
    </w:p>
    <w:p w:rsidR="002B2607" w:rsidRDefault="002B2607">
      <w:pPr>
        <w:spacing w:line="360" w:lineRule="auto"/>
        <w:ind w:left="413"/>
        <w:outlineLvl w:val="0"/>
        <w:rPr>
          <w:rFonts w:ascii="宋体" w:hAnsi="宋体"/>
          <w:b/>
        </w:rPr>
      </w:pPr>
    </w:p>
    <w:p w:rsidR="00DB4F5C" w:rsidRDefault="002A3AD4">
      <w:pPr>
        <w:spacing w:line="360" w:lineRule="auto"/>
        <w:ind w:left="413"/>
        <w:outlineLvl w:val="0"/>
        <w:rPr>
          <w:rFonts w:ascii="宋体" w:hAnsi="宋体"/>
          <w:b/>
        </w:rPr>
      </w:pPr>
      <w:r>
        <w:rPr>
          <w:rFonts w:ascii="宋体" w:hAnsi="宋体" w:hint="eastAsia"/>
          <w:b/>
        </w:rPr>
        <w:t>二、采购用途</w:t>
      </w:r>
    </w:p>
    <w:p w:rsidR="00DB4F5C" w:rsidRDefault="002A3AD4">
      <w:pPr>
        <w:spacing w:line="360" w:lineRule="auto"/>
        <w:ind w:left="413"/>
        <w:outlineLvl w:val="0"/>
        <w:rPr>
          <w:rFonts w:ascii="宋体" w:hAnsi="宋体"/>
        </w:rPr>
      </w:pPr>
      <w:r>
        <w:rPr>
          <w:rFonts w:ascii="宋体" w:hAnsi="宋体" w:hint="eastAsia"/>
        </w:rPr>
        <w:t xml:space="preserve">采购用途：□科研  □教学  </w:t>
      </w:r>
      <w:r>
        <w:rPr>
          <w:rFonts w:ascii="宋体" w:hAnsi="宋体" w:hint="eastAsia"/>
        </w:rPr>
        <w:sym w:font="Wingdings 2" w:char="0052"/>
      </w:r>
      <w:r>
        <w:rPr>
          <w:rFonts w:ascii="宋体" w:hAnsi="宋体" w:hint="eastAsia"/>
        </w:rPr>
        <w:t xml:space="preserve">医疗  □管理  □后勤  □其他 </w:t>
      </w:r>
    </w:p>
    <w:p w:rsidR="00DB4F5C" w:rsidRDefault="002A3AD4" w:rsidP="006D3120">
      <w:pPr>
        <w:spacing w:line="360" w:lineRule="auto"/>
        <w:ind w:firstLineChars="196" w:firstLine="412"/>
        <w:jc w:val="left"/>
        <w:rPr>
          <w:rFonts w:ascii="宋体" w:hAnsi="宋体"/>
        </w:rPr>
      </w:pPr>
      <w:r>
        <w:rPr>
          <w:rFonts w:ascii="宋体" w:hAnsi="宋体" w:hint="eastAsia"/>
        </w:rPr>
        <w:t>用途说明：</w:t>
      </w:r>
      <w:r w:rsidRPr="00E232C5">
        <w:rPr>
          <w:rFonts w:ascii="仿宋" w:eastAsia="仿宋" w:hAnsi="仿宋" w:cs="仿宋" w:hint="eastAsia"/>
          <w:color w:val="000000" w:themeColor="text1"/>
          <w:sz w:val="24"/>
        </w:rPr>
        <w:t>用于</w:t>
      </w:r>
      <w:r w:rsidR="00087A55" w:rsidRPr="00E232C5">
        <w:rPr>
          <w:rFonts w:ascii="仿宋" w:eastAsia="仿宋" w:hAnsi="仿宋" w:cs="仿宋" w:hint="eastAsia"/>
          <w:color w:val="000000" w:themeColor="text1"/>
          <w:sz w:val="24"/>
        </w:rPr>
        <w:t>的治疗</w:t>
      </w:r>
      <w:r w:rsidR="0032790A" w:rsidRPr="00D51DA2">
        <w:rPr>
          <w:rFonts w:ascii="仿宋" w:eastAsia="仿宋" w:hAnsi="仿宋" w:cs="仿宋" w:hint="eastAsia"/>
          <w:sz w:val="24"/>
        </w:rPr>
        <w:t>抬头纹、鱼尾纹、妊娠纹、毛孔粗大、痤疮疤痕、肤色暗沉、腋臭</w:t>
      </w:r>
      <w:r w:rsidR="0032790A">
        <w:rPr>
          <w:rFonts w:ascii="仿宋" w:eastAsia="仿宋" w:hAnsi="仿宋" w:cs="仿宋" w:hint="eastAsia"/>
          <w:sz w:val="24"/>
        </w:rPr>
        <w:t>等</w:t>
      </w:r>
      <w:r w:rsidR="00087A55" w:rsidRPr="00E232C5">
        <w:rPr>
          <w:rFonts w:ascii="仿宋" w:eastAsia="仿宋" w:hAnsi="仿宋" w:cs="仿宋" w:hint="eastAsia"/>
          <w:color w:val="000000" w:themeColor="text1"/>
          <w:sz w:val="24"/>
        </w:rPr>
        <w:t>。</w:t>
      </w:r>
    </w:p>
    <w:p w:rsidR="000E326E" w:rsidRDefault="000E326E" w:rsidP="006D3120">
      <w:pPr>
        <w:spacing w:line="360" w:lineRule="auto"/>
        <w:ind w:firstLineChars="196" w:firstLine="413"/>
        <w:jc w:val="left"/>
        <w:rPr>
          <w:rFonts w:ascii="宋体" w:hAnsi="宋体" w:hint="eastAsia"/>
          <w:b/>
        </w:rPr>
      </w:pPr>
    </w:p>
    <w:p w:rsidR="002B2607" w:rsidRDefault="002B2607" w:rsidP="006D3120">
      <w:pPr>
        <w:spacing w:line="360" w:lineRule="auto"/>
        <w:ind w:firstLineChars="196" w:firstLine="413"/>
        <w:jc w:val="left"/>
        <w:rPr>
          <w:rFonts w:ascii="宋体" w:hAnsi="宋体"/>
          <w:b/>
        </w:rPr>
      </w:pPr>
    </w:p>
    <w:p w:rsidR="00DB4F5C" w:rsidRDefault="002A3AD4" w:rsidP="006D3120">
      <w:pPr>
        <w:spacing w:line="360" w:lineRule="auto"/>
        <w:ind w:firstLineChars="196" w:firstLine="413"/>
        <w:jc w:val="left"/>
        <w:rPr>
          <w:rFonts w:ascii="宋体" w:hAnsi="宋体"/>
          <w:b/>
        </w:rPr>
      </w:pPr>
      <w:r>
        <w:rPr>
          <w:rFonts w:ascii="宋体" w:hAnsi="宋体" w:hint="eastAsia"/>
          <w:b/>
        </w:rPr>
        <w:t>三、采购需求一览表（货物类）：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0"/>
        <w:gridCol w:w="1701"/>
        <w:gridCol w:w="1134"/>
        <w:gridCol w:w="1418"/>
        <w:gridCol w:w="2410"/>
      </w:tblGrid>
      <w:tr w:rsidR="00DB4F5C">
        <w:trPr>
          <w:trHeight w:val="70"/>
        </w:trPr>
        <w:tc>
          <w:tcPr>
            <w:tcW w:w="709" w:type="dxa"/>
            <w:vAlign w:val="center"/>
          </w:tcPr>
          <w:p w:rsidR="00DB4F5C" w:rsidRDefault="002A3AD4">
            <w:pPr>
              <w:jc w:val="center"/>
              <w:rPr>
                <w:rFonts w:ascii="宋体" w:hAnsi="宋体"/>
              </w:rPr>
            </w:pPr>
            <w:r>
              <w:rPr>
                <w:rFonts w:ascii="宋体" w:hAnsi="宋体" w:hint="eastAsia"/>
              </w:rPr>
              <w:t>序号</w:t>
            </w:r>
          </w:p>
        </w:tc>
        <w:tc>
          <w:tcPr>
            <w:tcW w:w="1100" w:type="dxa"/>
            <w:vAlign w:val="center"/>
          </w:tcPr>
          <w:p w:rsidR="00DB4F5C" w:rsidRDefault="002A3AD4">
            <w:pPr>
              <w:widowControl/>
              <w:jc w:val="center"/>
              <w:rPr>
                <w:rFonts w:ascii="宋体" w:hAnsi="宋体"/>
              </w:rPr>
            </w:pPr>
            <w:r>
              <w:rPr>
                <w:rFonts w:ascii="宋体" w:hAnsi="宋体" w:hint="eastAsia"/>
              </w:rPr>
              <w:t>货物名称</w:t>
            </w:r>
          </w:p>
        </w:tc>
        <w:tc>
          <w:tcPr>
            <w:tcW w:w="1701" w:type="dxa"/>
            <w:vAlign w:val="center"/>
          </w:tcPr>
          <w:p w:rsidR="00DB4F5C" w:rsidRDefault="002A3AD4">
            <w:pPr>
              <w:widowControl/>
              <w:spacing w:line="360" w:lineRule="auto"/>
              <w:jc w:val="center"/>
              <w:rPr>
                <w:rFonts w:ascii="宋体" w:hAnsi="宋体"/>
              </w:rPr>
            </w:pPr>
            <w:r>
              <w:rPr>
                <w:rFonts w:ascii="宋体" w:hAnsi="宋体" w:hint="eastAsia"/>
              </w:rPr>
              <w:t>是否为进口设备</w:t>
            </w:r>
          </w:p>
        </w:tc>
        <w:tc>
          <w:tcPr>
            <w:tcW w:w="1134" w:type="dxa"/>
            <w:vAlign w:val="center"/>
          </w:tcPr>
          <w:p w:rsidR="00DB4F5C" w:rsidRDefault="002A3AD4">
            <w:pPr>
              <w:widowControl/>
              <w:spacing w:line="360" w:lineRule="auto"/>
              <w:jc w:val="center"/>
              <w:rPr>
                <w:rFonts w:ascii="宋体" w:hAnsi="宋体"/>
              </w:rPr>
            </w:pPr>
            <w:r>
              <w:rPr>
                <w:rFonts w:ascii="宋体" w:hAnsi="宋体" w:hint="eastAsia"/>
              </w:rPr>
              <w:t>单位</w:t>
            </w:r>
          </w:p>
        </w:tc>
        <w:tc>
          <w:tcPr>
            <w:tcW w:w="1418" w:type="dxa"/>
            <w:vAlign w:val="center"/>
          </w:tcPr>
          <w:p w:rsidR="00DB4F5C" w:rsidRDefault="002A3AD4">
            <w:pPr>
              <w:widowControl/>
              <w:spacing w:line="360" w:lineRule="auto"/>
              <w:jc w:val="center"/>
              <w:rPr>
                <w:rFonts w:ascii="宋体" w:hAnsi="宋体"/>
              </w:rPr>
            </w:pPr>
            <w:r>
              <w:rPr>
                <w:rFonts w:ascii="宋体" w:hAnsi="宋体" w:hint="eastAsia"/>
              </w:rPr>
              <w:t>数量</w:t>
            </w:r>
          </w:p>
        </w:tc>
        <w:tc>
          <w:tcPr>
            <w:tcW w:w="2410" w:type="dxa"/>
            <w:vAlign w:val="center"/>
          </w:tcPr>
          <w:p w:rsidR="00DB4F5C" w:rsidRDefault="002A3AD4">
            <w:pPr>
              <w:widowControl/>
              <w:spacing w:line="360" w:lineRule="auto"/>
              <w:jc w:val="center"/>
              <w:rPr>
                <w:rFonts w:ascii="宋体" w:hAnsi="宋体"/>
              </w:rPr>
            </w:pPr>
            <w:r>
              <w:rPr>
                <w:rFonts w:ascii="宋体" w:hAnsi="宋体" w:hint="eastAsia"/>
              </w:rPr>
              <w:t>是否</w:t>
            </w:r>
            <w:proofErr w:type="gramStart"/>
            <w:r>
              <w:rPr>
                <w:rFonts w:ascii="宋体" w:hAnsi="宋体" w:hint="eastAsia"/>
              </w:rPr>
              <w:t>属核心</w:t>
            </w:r>
            <w:proofErr w:type="gramEnd"/>
            <w:r>
              <w:rPr>
                <w:rFonts w:ascii="宋体" w:hAnsi="宋体" w:hint="eastAsia"/>
              </w:rPr>
              <w:t>产品</w:t>
            </w:r>
          </w:p>
        </w:tc>
      </w:tr>
      <w:tr w:rsidR="00DB4F5C">
        <w:trPr>
          <w:trHeight w:val="70"/>
        </w:trPr>
        <w:tc>
          <w:tcPr>
            <w:tcW w:w="709" w:type="dxa"/>
            <w:vAlign w:val="center"/>
          </w:tcPr>
          <w:p w:rsidR="00DB4F5C" w:rsidRDefault="002A3AD4">
            <w:pPr>
              <w:jc w:val="center"/>
              <w:rPr>
                <w:rFonts w:ascii="宋体" w:hAnsi="宋体"/>
              </w:rPr>
            </w:pPr>
            <w:r>
              <w:rPr>
                <w:rFonts w:ascii="宋体" w:hAnsi="宋体" w:hint="eastAsia"/>
              </w:rPr>
              <w:t>1</w:t>
            </w:r>
          </w:p>
        </w:tc>
        <w:tc>
          <w:tcPr>
            <w:tcW w:w="1100" w:type="dxa"/>
            <w:vAlign w:val="center"/>
          </w:tcPr>
          <w:p w:rsidR="00DB4F5C" w:rsidRDefault="00CD7AFD">
            <w:pPr>
              <w:widowControl/>
              <w:jc w:val="center"/>
              <w:rPr>
                <w:rFonts w:ascii="仿宋" w:eastAsia="仿宋" w:hAnsi="仿宋" w:cs="仿宋"/>
                <w:sz w:val="22"/>
                <w:szCs w:val="28"/>
              </w:rPr>
            </w:pPr>
            <w:r w:rsidRPr="00CD7AFD">
              <w:rPr>
                <w:rFonts w:ascii="仿宋" w:eastAsia="仿宋" w:hAnsi="仿宋" w:cs="仿宋" w:hint="eastAsia"/>
                <w:sz w:val="22"/>
                <w:szCs w:val="28"/>
              </w:rPr>
              <w:t>黄金微针射频</w:t>
            </w:r>
          </w:p>
        </w:tc>
        <w:tc>
          <w:tcPr>
            <w:tcW w:w="1701" w:type="dxa"/>
            <w:vAlign w:val="center"/>
          </w:tcPr>
          <w:p w:rsidR="00DB4F5C" w:rsidRDefault="00CD7AFD">
            <w:pPr>
              <w:widowControl/>
              <w:spacing w:line="360" w:lineRule="auto"/>
              <w:jc w:val="center"/>
              <w:rPr>
                <w:rFonts w:ascii="仿宋" w:eastAsia="仿宋" w:hAnsi="仿宋" w:cs="仿宋"/>
                <w:sz w:val="22"/>
                <w:szCs w:val="28"/>
              </w:rPr>
            </w:pPr>
            <w:r>
              <w:rPr>
                <w:rFonts w:ascii="仿宋" w:eastAsia="仿宋" w:hAnsi="仿宋" w:cs="仿宋" w:hint="eastAsia"/>
                <w:sz w:val="22"/>
                <w:szCs w:val="28"/>
              </w:rPr>
              <w:t>否</w:t>
            </w:r>
          </w:p>
        </w:tc>
        <w:tc>
          <w:tcPr>
            <w:tcW w:w="1134"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台</w:t>
            </w:r>
          </w:p>
        </w:tc>
        <w:tc>
          <w:tcPr>
            <w:tcW w:w="1418"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1</w:t>
            </w:r>
          </w:p>
        </w:tc>
        <w:tc>
          <w:tcPr>
            <w:tcW w:w="2410" w:type="dxa"/>
            <w:vAlign w:val="center"/>
          </w:tcPr>
          <w:p w:rsidR="00DB4F5C" w:rsidRDefault="00B90A61">
            <w:pPr>
              <w:widowControl/>
              <w:spacing w:line="360" w:lineRule="auto"/>
              <w:jc w:val="center"/>
              <w:rPr>
                <w:rFonts w:ascii="仿宋" w:eastAsia="仿宋" w:hAnsi="仿宋" w:cs="仿宋"/>
                <w:sz w:val="22"/>
                <w:szCs w:val="28"/>
              </w:rPr>
            </w:pPr>
            <w:r>
              <w:rPr>
                <w:rFonts w:ascii="仿宋" w:eastAsia="仿宋" w:hAnsi="仿宋" w:cs="仿宋"/>
                <w:sz w:val="22"/>
                <w:szCs w:val="28"/>
              </w:rPr>
              <w:t>否</w:t>
            </w:r>
          </w:p>
        </w:tc>
      </w:tr>
    </w:tbl>
    <w:p w:rsidR="00BB47BA" w:rsidRDefault="00BB47BA" w:rsidP="004B691D">
      <w:pPr>
        <w:spacing w:line="360" w:lineRule="auto"/>
        <w:jc w:val="left"/>
        <w:rPr>
          <w:rFonts w:ascii="宋体" w:hAnsi="宋体" w:hint="eastAsia"/>
          <w:b/>
        </w:rPr>
      </w:pPr>
    </w:p>
    <w:p w:rsidR="002B2607" w:rsidRDefault="002B2607" w:rsidP="004B691D">
      <w:pPr>
        <w:spacing w:line="360" w:lineRule="auto"/>
        <w:jc w:val="left"/>
        <w:rPr>
          <w:rFonts w:ascii="宋体" w:hAnsi="宋体"/>
          <w:b/>
        </w:rPr>
      </w:pPr>
    </w:p>
    <w:p w:rsidR="00DB4F5C" w:rsidRDefault="002A3AD4" w:rsidP="00DF21A4">
      <w:pPr>
        <w:spacing w:line="360" w:lineRule="auto"/>
        <w:ind w:firstLineChars="196" w:firstLine="413"/>
        <w:jc w:val="left"/>
        <w:rPr>
          <w:rFonts w:ascii="宋体" w:hAnsi="宋体"/>
        </w:rPr>
      </w:pPr>
      <w:r>
        <w:rPr>
          <w:rFonts w:ascii="宋体" w:hAnsi="宋体" w:hint="eastAsia"/>
          <w:b/>
        </w:rPr>
        <w:t>四、技术指标（按一览表中货物分别填写）</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0"/>
        <w:gridCol w:w="1701"/>
        <w:gridCol w:w="3119"/>
        <w:gridCol w:w="1843"/>
      </w:tblGrid>
      <w:tr w:rsidR="00DB4F5C">
        <w:trPr>
          <w:trHeight w:val="70"/>
        </w:trPr>
        <w:tc>
          <w:tcPr>
            <w:tcW w:w="709" w:type="dxa"/>
            <w:vAlign w:val="center"/>
          </w:tcPr>
          <w:p w:rsidR="00DB4F5C" w:rsidRDefault="002A3AD4">
            <w:pPr>
              <w:jc w:val="center"/>
              <w:rPr>
                <w:rFonts w:ascii="宋体" w:hAnsi="宋体"/>
              </w:rPr>
            </w:pPr>
            <w:r>
              <w:rPr>
                <w:rFonts w:ascii="宋体" w:hAnsi="宋体" w:hint="eastAsia"/>
              </w:rPr>
              <w:t>序号</w:t>
            </w:r>
          </w:p>
        </w:tc>
        <w:tc>
          <w:tcPr>
            <w:tcW w:w="1100" w:type="dxa"/>
            <w:vAlign w:val="center"/>
          </w:tcPr>
          <w:p w:rsidR="00DB4F5C" w:rsidRDefault="002A3AD4">
            <w:pPr>
              <w:widowControl/>
              <w:jc w:val="center"/>
              <w:rPr>
                <w:rFonts w:ascii="宋体" w:hAnsi="宋体"/>
              </w:rPr>
            </w:pPr>
            <w:r>
              <w:rPr>
                <w:rFonts w:ascii="宋体" w:hAnsi="宋体" w:hint="eastAsia"/>
              </w:rPr>
              <w:t>指标项</w:t>
            </w:r>
          </w:p>
        </w:tc>
        <w:tc>
          <w:tcPr>
            <w:tcW w:w="1701" w:type="dxa"/>
            <w:vAlign w:val="center"/>
          </w:tcPr>
          <w:p w:rsidR="00DB4F5C" w:rsidRDefault="002A3AD4">
            <w:pPr>
              <w:widowControl/>
              <w:spacing w:line="360" w:lineRule="auto"/>
              <w:jc w:val="center"/>
              <w:rPr>
                <w:rFonts w:ascii="宋体" w:hAnsi="宋体"/>
              </w:rPr>
            </w:pPr>
            <w:r>
              <w:rPr>
                <w:rFonts w:ascii="宋体" w:hAnsi="宋体" w:hint="eastAsia"/>
              </w:rPr>
              <w:t>重要性</w:t>
            </w:r>
          </w:p>
        </w:tc>
        <w:tc>
          <w:tcPr>
            <w:tcW w:w="3119" w:type="dxa"/>
            <w:vAlign w:val="center"/>
          </w:tcPr>
          <w:p w:rsidR="00DB4F5C" w:rsidRDefault="002A3AD4">
            <w:pPr>
              <w:widowControl/>
              <w:spacing w:line="360" w:lineRule="auto"/>
              <w:jc w:val="center"/>
              <w:rPr>
                <w:rFonts w:ascii="宋体" w:hAnsi="宋体"/>
              </w:rPr>
            </w:pPr>
            <w:r>
              <w:rPr>
                <w:rFonts w:ascii="宋体" w:hAnsi="宋体" w:hint="eastAsia"/>
              </w:rPr>
              <w:t>指标要求</w:t>
            </w:r>
          </w:p>
        </w:tc>
        <w:tc>
          <w:tcPr>
            <w:tcW w:w="1843" w:type="dxa"/>
            <w:vAlign w:val="center"/>
          </w:tcPr>
          <w:p w:rsidR="00DB4F5C" w:rsidRDefault="002A3AD4">
            <w:pPr>
              <w:widowControl/>
              <w:spacing w:line="360" w:lineRule="auto"/>
              <w:jc w:val="center"/>
              <w:rPr>
                <w:rFonts w:ascii="宋体" w:hAnsi="宋体"/>
              </w:rPr>
            </w:pPr>
            <w:r>
              <w:rPr>
                <w:rFonts w:ascii="宋体" w:hAnsi="宋体" w:hint="eastAsia"/>
              </w:rPr>
              <w:t>关键指标理由</w:t>
            </w:r>
          </w:p>
        </w:tc>
      </w:tr>
      <w:tr w:rsidR="00D71AF0" w:rsidTr="00543547">
        <w:trPr>
          <w:trHeight w:val="817"/>
        </w:trPr>
        <w:tc>
          <w:tcPr>
            <w:tcW w:w="709" w:type="dxa"/>
            <w:vMerge w:val="restart"/>
            <w:vAlign w:val="center"/>
          </w:tcPr>
          <w:p w:rsidR="00D71AF0" w:rsidRDefault="00D71AF0">
            <w:pPr>
              <w:jc w:val="center"/>
              <w:rPr>
                <w:rFonts w:ascii="宋体" w:hAnsi="宋体"/>
              </w:rPr>
            </w:pPr>
            <w:r>
              <w:rPr>
                <w:rFonts w:ascii="宋体" w:hAnsi="宋体" w:hint="eastAsia"/>
              </w:rPr>
              <w:t>1</w:t>
            </w:r>
          </w:p>
        </w:tc>
        <w:tc>
          <w:tcPr>
            <w:tcW w:w="1100" w:type="dxa"/>
            <w:vMerge w:val="restart"/>
            <w:vAlign w:val="center"/>
          </w:tcPr>
          <w:p w:rsidR="002F1FF8" w:rsidRDefault="00D71AF0" w:rsidP="00CD7AFD">
            <w:pPr>
              <w:widowControl/>
              <w:rPr>
                <w:rFonts w:ascii="仿宋" w:eastAsia="仿宋" w:hAnsi="仿宋" w:hint="eastAsia"/>
                <w:sz w:val="24"/>
              </w:rPr>
            </w:pPr>
            <w:r w:rsidRPr="003A7E39">
              <w:rPr>
                <w:rFonts w:ascii="仿宋" w:eastAsia="仿宋" w:hAnsi="仿宋"/>
                <w:sz w:val="24"/>
              </w:rPr>
              <w:t>主机</w:t>
            </w:r>
          </w:p>
          <w:p w:rsidR="00D71AF0" w:rsidRPr="00B90A61" w:rsidRDefault="00D71AF0" w:rsidP="00CD7AFD">
            <w:pPr>
              <w:widowControl/>
              <w:rPr>
                <w:rFonts w:ascii="仿宋" w:eastAsia="仿宋" w:hAnsi="仿宋"/>
              </w:rPr>
            </w:pPr>
            <w:r w:rsidRPr="003A7E39">
              <w:rPr>
                <w:rFonts w:ascii="仿宋" w:eastAsia="仿宋" w:hAnsi="仿宋"/>
                <w:sz w:val="24"/>
              </w:rPr>
              <w:t>参数</w:t>
            </w:r>
          </w:p>
        </w:tc>
        <w:tc>
          <w:tcPr>
            <w:tcW w:w="1701" w:type="dxa"/>
            <w:vAlign w:val="center"/>
          </w:tcPr>
          <w:p w:rsidR="00D71AF0" w:rsidRPr="003A7E39" w:rsidRDefault="00D71AF0">
            <w:pPr>
              <w:widowControl/>
              <w:spacing w:line="360" w:lineRule="auto"/>
              <w:jc w:val="center"/>
              <w:rPr>
                <w:rFonts w:ascii="仿宋" w:eastAsia="仿宋" w:hAnsi="仿宋"/>
                <w:sz w:val="24"/>
              </w:rPr>
            </w:pPr>
          </w:p>
        </w:tc>
        <w:tc>
          <w:tcPr>
            <w:tcW w:w="3119" w:type="dxa"/>
            <w:vAlign w:val="center"/>
          </w:tcPr>
          <w:p w:rsidR="00D71AF0" w:rsidRPr="00B90A61" w:rsidRDefault="00D71AF0" w:rsidP="00CE1627">
            <w:pPr>
              <w:widowControl/>
              <w:shd w:val="clear" w:color="auto" w:fill="FFFFFF"/>
              <w:spacing w:line="540" w:lineRule="exact"/>
              <w:jc w:val="left"/>
              <w:rPr>
                <w:rFonts w:ascii="仿宋" w:eastAsia="仿宋" w:hAnsi="仿宋"/>
                <w:color w:val="000000"/>
                <w:kern w:val="0"/>
                <w:sz w:val="24"/>
              </w:rPr>
            </w:pPr>
            <w:r>
              <w:rPr>
                <w:rFonts w:ascii="仿宋" w:eastAsia="仿宋" w:hAnsi="仿宋" w:cs="宋体" w:hint="eastAsia"/>
                <w:color w:val="000000"/>
                <w:kern w:val="0"/>
                <w:sz w:val="24"/>
              </w:rPr>
              <w:t>1.主机</w:t>
            </w:r>
            <w:r w:rsidRPr="00B90A61">
              <w:rPr>
                <w:rFonts w:ascii="仿宋" w:eastAsia="仿宋" w:hAnsi="仿宋" w:cs="宋体" w:hint="eastAsia"/>
                <w:color w:val="000000"/>
                <w:kern w:val="0"/>
                <w:sz w:val="24"/>
              </w:rPr>
              <w:t>输出功率：</w:t>
            </w:r>
            <w:r>
              <w:rPr>
                <w:rFonts w:ascii="仿宋" w:eastAsia="仿宋" w:hAnsi="仿宋" w:hint="eastAsia"/>
                <w:color w:val="000000"/>
                <w:kern w:val="0"/>
                <w:sz w:val="24"/>
              </w:rPr>
              <w:t>2</w:t>
            </w:r>
            <w:r w:rsidRPr="00B90A61">
              <w:rPr>
                <w:rFonts w:ascii="仿宋" w:eastAsia="仿宋" w:hAnsi="仿宋" w:hint="eastAsia"/>
                <w:color w:val="000000"/>
                <w:kern w:val="0"/>
                <w:sz w:val="24"/>
              </w:rPr>
              <w:t>-45W可调；</w:t>
            </w:r>
            <w:r w:rsidRPr="00B90A61">
              <w:rPr>
                <w:rFonts w:ascii="仿宋" w:eastAsia="仿宋" w:hAnsi="仿宋"/>
                <w:color w:val="000000"/>
                <w:kern w:val="0"/>
                <w:sz w:val="24"/>
              </w:rPr>
              <w:t xml:space="preserve"> </w:t>
            </w:r>
          </w:p>
        </w:tc>
        <w:tc>
          <w:tcPr>
            <w:tcW w:w="1843" w:type="dxa"/>
            <w:vAlign w:val="center"/>
          </w:tcPr>
          <w:p w:rsidR="00D71AF0" w:rsidRDefault="00D71AF0" w:rsidP="00CD7AFD">
            <w:pPr>
              <w:widowControl/>
              <w:spacing w:line="360" w:lineRule="auto"/>
              <w:rPr>
                <w:rFonts w:ascii="宋体" w:hAnsi="宋体"/>
              </w:rPr>
            </w:pPr>
          </w:p>
        </w:tc>
      </w:tr>
      <w:tr w:rsidR="00D71AF0" w:rsidTr="004C00AA">
        <w:trPr>
          <w:trHeight w:val="729"/>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rsidP="00CD7AFD">
            <w:pPr>
              <w:widowControl/>
              <w:rPr>
                <w:rFonts w:ascii="仿宋" w:eastAsia="仿宋" w:hAnsi="仿宋"/>
              </w:rPr>
            </w:pPr>
          </w:p>
        </w:tc>
        <w:tc>
          <w:tcPr>
            <w:tcW w:w="1701" w:type="dxa"/>
            <w:vAlign w:val="center"/>
          </w:tcPr>
          <w:p w:rsidR="00D71AF0" w:rsidRPr="00B90A61" w:rsidRDefault="00D71AF0">
            <w:pPr>
              <w:widowControl/>
              <w:spacing w:line="360" w:lineRule="auto"/>
              <w:jc w:val="center"/>
              <w:rPr>
                <w:rFonts w:ascii="仿宋" w:eastAsia="仿宋" w:hAnsi="仿宋"/>
              </w:rPr>
            </w:pPr>
          </w:p>
        </w:tc>
        <w:tc>
          <w:tcPr>
            <w:tcW w:w="3119" w:type="dxa"/>
            <w:vAlign w:val="center"/>
          </w:tcPr>
          <w:p w:rsidR="00D71AF0" w:rsidRPr="003A7E39" w:rsidRDefault="00D71AF0" w:rsidP="00B90A61">
            <w:pPr>
              <w:spacing w:line="540" w:lineRule="exact"/>
              <w:jc w:val="left"/>
              <w:rPr>
                <w:rFonts w:ascii="仿宋" w:eastAsia="仿宋" w:hAnsi="仿宋"/>
                <w:bCs/>
                <w:sz w:val="24"/>
              </w:rPr>
            </w:pPr>
            <w:r>
              <w:rPr>
                <w:rFonts w:ascii="仿宋" w:eastAsia="仿宋" w:hAnsi="仿宋" w:cs="宋体" w:hint="eastAsia"/>
                <w:color w:val="000000"/>
                <w:kern w:val="0"/>
                <w:sz w:val="24"/>
              </w:rPr>
              <w:t>2.主机</w:t>
            </w:r>
            <w:r w:rsidRPr="00B90A61">
              <w:rPr>
                <w:rFonts w:ascii="仿宋" w:eastAsia="仿宋" w:hAnsi="仿宋" w:cs="宋体" w:hint="eastAsia"/>
                <w:color w:val="000000"/>
                <w:kern w:val="0"/>
                <w:sz w:val="24"/>
              </w:rPr>
              <w:t>输出频率：</w:t>
            </w:r>
            <w:r w:rsidRPr="00B90A61">
              <w:rPr>
                <w:rFonts w:ascii="仿宋" w:eastAsia="仿宋" w:hAnsi="仿宋" w:hint="eastAsia"/>
                <w:color w:val="000000"/>
                <w:kern w:val="0"/>
                <w:sz w:val="24"/>
              </w:rPr>
              <w:t>1MH</w:t>
            </w:r>
            <w:r w:rsidRPr="00B90A61">
              <w:rPr>
                <w:rFonts w:ascii="仿宋" w:eastAsia="仿宋" w:hAnsi="仿宋"/>
                <w:color w:val="000000"/>
                <w:kern w:val="0"/>
                <w:sz w:val="24"/>
              </w:rPr>
              <w:t>z</w:t>
            </w:r>
            <w:r w:rsidRPr="00B90A61">
              <w:rPr>
                <w:rFonts w:ascii="仿宋" w:eastAsia="仿宋" w:hAnsi="仿宋" w:hint="eastAsia"/>
                <w:color w:val="000000"/>
                <w:kern w:val="0"/>
                <w:sz w:val="24"/>
              </w:rPr>
              <w:t>；</w:t>
            </w:r>
          </w:p>
        </w:tc>
        <w:tc>
          <w:tcPr>
            <w:tcW w:w="1843" w:type="dxa"/>
            <w:vAlign w:val="center"/>
          </w:tcPr>
          <w:p w:rsidR="00D71AF0" w:rsidRDefault="00D71AF0">
            <w:pPr>
              <w:widowControl/>
              <w:spacing w:line="360" w:lineRule="auto"/>
              <w:jc w:val="left"/>
              <w:rPr>
                <w:rFonts w:ascii="宋体" w:hAnsi="宋体"/>
              </w:rPr>
            </w:pPr>
          </w:p>
        </w:tc>
      </w:tr>
      <w:tr w:rsidR="00D71AF0" w:rsidTr="00543547">
        <w:trPr>
          <w:trHeight w:val="829"/>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pPr>
              <w:widowControl/>
              <w:spacing w:line="360" w:lineRule="auto"/>
              <w:jc w:val="center"/>
              <w:rPr>
                <w:rFonts w:ascii="仿宋" w:eastAsia="仿宋" w:hAnsi="仿宋"/>
              </w:rPr>
            </w:pPr>
          </w:p>
        </w:tc>
        <w:tc>
          <w:tcPr>
            <w:tcW w:w="3119" w:type="dxa"/>
            <w:vAlign w:val="center"/>
          </w:tcPr>
          <w:p w:rsidR="00D71AF0" w:rsidRPr="003A7E39" w:rsidRDefault="00D71AF0" w:rsidP="002B437C">
            <w:pPr>
              <w:spacing w:line="540" w:lineRule="exact"/>
              <w:jc w:val="left"/>
              <w:rPr>
                <w:rFonts w:ascii="仿宋" w:eastAsia="仿宋" w:hAnsi="仿宋"/>
                <w:bCs/>
                <w:sz w:val="24"/>
              </w:rPr>
            </w:pPr>
            <w:r>
              <w:rPr>
                <w:rFonts w:ascii="仿宋" w:eastAsia="仿宋" w:hAnsi="仿宋" w:hint="eastAsia"/>
                <w:color w:val="000000"/>
                <w:kern w:val="0"/>
                <w:sz w:val="24"/>
              </w:rPr>
              <w:t>3.主机</w:t>
            </w:r>
            <w:r w:rsidRPr="00B90A61">
              <w:rPr>
                <w:rFonts w:ascii="仿宋" w:eastAsia="仿宋" w:hAnsi="仿宋"/>
                <w:color w:val="000000"/>
                <w:kern w:val="0"/>
                <w:sz w:val="24"/>
              </w:rPr>
              <w:t>输出</w:t>
            </w:r>
            <w:r w:rsidRPr="00B90A61">
              <w:rPr>
                <w:rFonts w:ascii="仿宋" w:eastAsia="仿宋" w:hAnsi="仿宋" w:hint="eastAsia"/>
                <w:bCs/>
                <w:sz w:val="24"/>
              </w:rPr>
              <w:t>模式：连续</w:t>
            </w:r>
            <w:r w:rsidRPr="00B90A61">
              <w:rPr>
                <w:rFonts w:ascii="仿宋" w:eastAsia="仿宋" w:hAnsi="仿宋"/>
                <w:bCs/>
                <w:sz w:val="24"/>
              </w:rPr>
              <w:t xml:space="preserve"> </w:t>
            </w:r>
            <w:r w:rsidRPr="00B90A61">
              <w:rPr>
                <w:rFonts w:ascii="仿宋" w:eastAsia="仿宋" w:hAnsi="仿宋" w:hint="eastAsia"/>
                <w:bCs/>
                <w:sz w:val="24"/>
              </w:rPr>
              <w:t>、脉冲输出；</w:t>
            </w:r>
          </w:p>
        </w:tc>
        <w:tc>
          <w:tcPr>
            <w:tcW w:w="1843" w:type="dxa"/>
            <w:vAlign w:val="center"/>
          </w:tcPr>
          <w:p w:rsidR="00D71AF0" w:rsidRDefault="00D71AF0" w:rsidP="00CD7AFD">
            <w:pPr>
              <w:widowControl/>
              <w:spacing w:line="360" w:lineRule="auto"/>
              <w:rPr>
                <w:rFonts w:ascii="仿宋" w:eastAsia="仿宋" w:hAnsi="仿宋" w:cs="仿宋"/>
              </w:rPr>
            </w:pPr>
          </w:p>
        </w:tc>
      </w:tr>
      <w:tr w:rsidR="00D71AF0" w:rsidTr="004C00AA">
        <w:trPr>
          <w:trHeight w:val="559"/>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pPr>
              <w:widowControl/>
              <w:spacing w:line="360" w:lineRule="auto"/>
              <w:jc w:val="center"/>
              <w:rPr>
                <w:rFonts w:ascii="仿宋" w:eastAsia="仿宋" w:hAnsi="仿宋"/>
              </w:rPr>
            </w:pPr>
          </w:p>
        </w:tc>
        <w:tc>
          <w:tcPr>
            <w:tcW w:w="3119" w:type="dxa"/>
            <w:vAlign w:val="center"/>
          </w:tcPr>
          <w:p w:rsidR="00D71AF0" w:rsidRPr="00B90A61" w:rsidRDefault="00D71AF0" w:rsidP="003A7E39">
            <w:pPr>
              <w:spacing w:line="540" w:lineRule="exact"/>
              <w:jc w:val="left"/>
              <w:rPr>
                <w:rFonts w:ascii="仿宋" w:eastAsia="仿宋" w:hAnsi="仿宋"/>
                <w:bCs/>
                <w:color w:val="000000"/>
                <w:sz w:val="24"/>
              </w:rPr>
            </w:pPr>
            <w:r>
              <w:rPr>
                <w:rFonts w:ascii="仿宋" w:eastAsia="仿宋" w:hAnsi="仿宋" w:cs="宋体" w:hint="eastAsia"/>
                <w:color w:val="000000"/>
                <w:kern w:val="0"/>
                <w:sz w:val="24"/>
              </w:rPr>
              <w:t>4.</w:t>
            </w:r>
            <w:r w:rsidRPr="00B90A61">
              <w:rPr>
                <w:rFonts w:ascii="仿宋" w:eastAsia="仿宋" w:hAnsi="仿宋" w:hint="eastAsia"/>
                <w:bCs/>
                <w:color w:val="000000"/>
                <w:sz w:val="24"/>
              </w:rPr>
              <w:t>具有</w:t>
            </w:r>
            <w:r w:rsidRPr="0003208B">
              <w:rPr>
                <w:rFonts w:ascii="仿宋" w:eastAsia="仿宋" w:hAnsi="仿宋" w:hint="eastAsia"/>
                <w:bCs/>
                <w:sz w:val="24"/>
              </w:rPr>
              <w:t>能量</w:t>
            </w:r>
            <w:r>
              <w:rPr>
                <w:rFonts w:ascii="仿宋" w:eastAsia="仿宋" w:hAnsi="仿宋" w:hint="eastAsia"/>
                <w:bCs/>
                <w:sz w:val="24"/>
              </w:rPr>
              <w:t>累计</w:t>
            </w:r>
            <w:r w:rsidRPr="00B90A61">
              <w:rPr>
                <w:rFonts w:ascii="仿宋" w:eastAsia="仿宋" w:hAnsi="仿宋" w:hint="eastAsia"/>
                <w:bCs/>
                <w:color w:val="000000"/>
                <w:sz w:val="24"/>
              </w:rPr>
              <w:t>自动计数功能</w:t>
            </w:r>
            <w:r>
              <w:rPr>
                <w:rFonts w:ascii="仿宋" w:eastAsia="仿宋" w:hAnsi="仿宋" w:hint="eastAsia"/>
                <w:bCs/>
                <w:color w:val="000000"/>
                <w:sz w:val="24"/>
              </w:rPr>
              <w:t>；</w:t>
            </w:r>
          </w:p>
        </w:tc>
        <w:tc>
          <w:tcPr>
            <w:tcW w:w="1843" w:type="dxa"/>
            <w:vAlign w:val="center"/>
          </w:tcPr>
          <w:p w:rsidR="00D71AF0" w:rsidRDefault="00D71AF0" w:rsidP="00CD7AFD">
            <w:pPr>
              <w:widowControl/>
              <w:spacing w:line="360" w:lineRule="auto"/>
              <w:rPr>
                <w:rFonts w:ascii="仿宋" w:eastAsia="仿宋" w:hAnsi="仿宋" w:cs="仿宋"/>
              </w:rPr>
            </w:pPr>
          </w:p>
        </w:tc>
      </w:tr>
      <w:tr w:rsidR="00D71AF0" w:rsidTr="00D20B9F">
        <w:trPr>
          <w:trHeight w:val="694"/>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rsidP="00CD7AFD">
            <w:pPr>
              <w:widowControl/>
              <w:rPr>
                <w:rFonts w:ascii="仿宋" w:eastAsia="仿宋" w:hAnsi="仿宋"/>
              </w:rPr>
            </w:pPr>
          </w:p>
        </w:tc>
        <w:tc>
          <w:tcPr>
            <w:tcW w:w="1701" w:type="dxa"/>
            <w:vAlign w:val="center"/>
          </w:tcPr>
          <w:p w:rsidR="00D71AF0" w:rsidRPr="00B90A61" w:rsidRDefault="00D71AF0">
            <w:pPr>
              <w:widowControl/>
              <w:spacing w:line="360" w:lineRule="auto"/>
              <w:jc w:val="center"/>
              <w:rPr>
                <w:rFonts w:ascii="仿宋" w:eastAsia="仿宋" w:hAnsi="仿宋"/>
              </w:rPr>
            </w:pPr>
          </w:p>
        </w:tc>
        <w:tc>
          <w:tcPr>
            <w:tcW w:w="3119" w:type="dxa"/>
            <w:vAlign w:val="center"/>
          </w:tcPr>
          <w:p w:rsidR="00D71AF0" w:rsidRPr="003A7E39" w:rsidRDefault="00D71AF0" w:rsidP="003A7E39">
            <w:pPr>
              <w:spacing w:line="540" w:lineRule="exact"/>
              <w:jc w:val="left"/>
              <w:rPr>
                <w:rFonts w:ascii="仿宋" w:eastAsia="仿宋" w:hAnsi="仿宋" w:cs="宋体"/>
                <w:sz w:val="24"/>
              </w:rPr>
            </w:pPr>
            <w:r>
              <w:rPr>
                <w:rFonts w:ascii="仿宋" w:eastAsia="仿宋" w:hAnsi="仿宋" w:hint="eastAsia"/>
                <w:bCs/>
                <w:sz w:val="24"/>
              </w:rPr>
              <w:t>5.</w:t>
            </w:r>
            <w:r w:rsidRPr="00B90A61">
              <w:rPr>
                <w:rFonts w:ascii="仿宋" w:eastAsia="仿宋" w:hAnsi="仿宋" w:hint="eastAsia"/>
                <w:bCs/>
                <w:sz w:val="24"/>
              </w:rPr>
              <w:t>输出强度误差≤±20％</w:t>
            </w:r>
            <w:r>
              <w:rPr>
                <w:rFonts w:ascii="仿宋" w:eastAsia="仿宋" w:hAnsi="仿宋" w:hint="eastAsia"/>
                <w:bCs/>
                <w:sz w:val="24"/>
              </w:rPr>
              <w:t>；</w:t>
            </w:r>
          </w:p>
        </w:tc>
        <w:tc>
          <w:tcPr>
            <w:tcW w:w="1843" w:type="dxa"/>
            <w:vAlign w:val="center"/>
          </w:tcPr>
          <w:p w:rsidR="00D71AF0" w:rsidRDefault="00D71AF0" w:rsidP="00CD7AFD">
            <w:pPr>
              <w:widowControl/>
              <w:spacing w:line="360" w:lineRule="auto"/>
              <w:rPr>
                <w:rFonts w:ascii="仿宋" w:eastAsia="仿宋" w:hAnsi="仿宋" w:cs="仿宋"/>
              </w:rPr>
            </w:pPr>
          </w:p>
        </w:tc>
      </w:tr>
      <w:tr w:rsidR="00D71AF0" w:rsidTr="00D20B9F">
        <w:trPr>
          <w:trHeight w:val="846"/>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Default="00D71AF0" w:rsidP="00A251BC">
            <w:pPr>
              <w:widowControl/>
              <w:jc w:val="left"/>
              <w:rPr>
                <w:rFonts w:ascii="仿宋" w:eastAsia="仿宋" w:hAnsi="仿宋"/>
                <w:bCs/>
                <w:sz w:val="24"/>
              </w:rPr>
            </w:pPr>
            <w:r>
              <w:rPr>
                <w:rFonts w:ascii="仿宋" w:eastAsia="仿宋" w:hAnsi="仿宋" w:hint="eastAsia"/>
                <w:bCs/>
                <w:sz w:val="24"/>
              </w:rPr>
              <w:t>6.输入电压220V 50Hz，输入功率：350VA；</w:t>
            </w:r>
          </w:p>
        </w:tc>
        <w:tc>
          <w:tcPr>
            <w:tcW w:w="1843" w:type="dxa"/>
            <w:vAlign w:val="center"/>
          </w:tcPr>
          <w:p w:rsidR="00D71AF0" w:rsidRDefault="00D71AF0" w:rsidP="00CD7AFD">
            <w:pPr>
              <w:widowControl/>
              <w:spacing w:line="360" w:lineRule="auto"/>
              <w:rPr>
                <w:rFonts w:ascii="宋体" w:hAnsi="宋体"/>
              </w:rPr>
            </w:pPr>
          </w:p>
        </w:tc>
      </w:tr>
      <w:tr w:rsidR="00D71AF0" w:rsidTr="00BB47BA">
        <w:trPr>
          <w:trHeight w:val="620"/>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3A7E39" w:rsidRDefault="00D71AF0" w:rsidP="00A251BC">
            <w:pPr>
              <w:widowControl/>
              <w:jc w:val="left"/>
              <w:rPr>
                <w:rFonts w:ascii="仿宋" w:eastAsia="仿宋" w:hAnsi="仿宋"/>
                <w:bCs/>
                <w:sz w:val="24"/>
              </w:rPr>
            </w:pPr>
            <w:r>
              <w:rPr>
                <w:rFonts w:ascii="仿宋" w:eastAsia="仿宋" w:hAnsi="仿宋" w:hint="eastAsia"/>
                <w:bCs/>
                <w:sz w:val="24"/>
              </w:rPr>
              <w:t>7.</w:t>
            </w:r>
            <w:r w:rsidRPr="00B90A61">
              <w:rPr>
                <w:rFonts w:ascii="仿宋" w:eastAsia="仿宋" w:hAnsi="仿宋" w:hint="eastAsia"/>
                <w:sz w:val="24"/>
              </w:rPr>
              <w:t>工作噪声不大于65dB</w:t>
            </w:r>
            <w:r>
              <w:rPr>
                <w:rFonts w:ascii="仿宋" w:eastAsia="仿宋" w:hAnsi="仿宋" w:hint="eastAsia"/>
                <w:sz w:val="24"/>
              </w:rPr>
              <w:t>；</w:t>
            </w:r>
          </w:p>
        </w:tc>
        <w:tc>
          <w:tcPr>
            <w:tcW w:w="1843" w:type="dxa"/>
            <w:vAlign w:val="center"/>
          </w:tcPr>
          <w:p w:rsidR="00D71AF0" w:rsidRDefault="00D71AF0" w:rsidP="00CD7AFD">
            <w:pPr>
              <w:widowControl/>
              <w:spacing w:line="360" w:lineRule="auto"/>
              <w:rPr>
                <w:rFonts w:ascii="宋体" w:hAnsi="宋体"/>
              </w:rPr>
            </w:pPr>
          </w:p>
        </w:tc>
      </w:tr>
      <w:tr w:rsidR="00D71AF0" w:rsidTr="00D71AF0">
        <w:trPr>
          <w:trHeight w:val="909"/>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03208B" w:rsidRDefault="00D71AF0" w:rsidP="0003208B">
            <w:pPr>
              <w:widowControl/>
              <w:jc w:val="left"/>
              <w:rPr>
                <w:rFonts w:ascii="仿宋" w:eastAsia="仿宋" w:hAnsi="仿宋"/>
                <w:bCs/>
                <w:sz w:val="24"/>
              </w:rPr>
            </w:pPr>
            <w:r>
              <w:rPr>
                <w:rFonts w:ascii="仿宋" w:eastAsia="仿宋" w:hAnsi="仿宋" w:hint="eastAsia"/>
                <w:bCs/>
                <w:sz w:val="24"/>
              </w:rPr>
              <w:t>8.</w:t>
            </w:r>
            <w:r w:rsidRPr="0003208B">
              <w:rPr>
                <w:rFonts w:ascii="仿宋" w:eastAsia="仿宋" w:hAnsi="仿宋" w:hint="eastAsia"/>
                <w:bCs/>
                <w:sz w:val="24"/>
              </w:rPr>
              <w:t>具有</w:t>
            </w:r>
            <w:r>
              <w:rPr>
                <w:rFonts w:ascii="仿宋" w:eastAsia="仿宋" w:hAnsi="仿宋" w:hint="eastAsia"/>
                <w:bCs/>
                <w:sz w:val="24"/>
              </w:rPr>
              <w:t>软件</w:t>
            </w:r>
            <w:r w:rsidRPr="0003208B">
              <w:rPr>
                <w:rFonts w:ascii="仿宋" w:eastAsia="仿宋" w:hAnsi="仿宋" w:hint="eastAsia"/>
                <w:bCs/>
                <w:sz w:val="24"/>
              </w:rPr>
              <w:t>系统可升级功能</w:t>
            </w:r>
            <w:r>
              <w:rPr>
                <w:rFonts w:ascii="仿宋" w:eastAsia="仿宋" w:hAnsi="仿宋" w:hint="eastAsia"/>
                <w:bCs/>
                <w:sz w:val="24"/>
              </w:rPr>
              <w:t>，以自行升级；</w:t>
            </w:r>
          </w:p>
        </w:tc>
        <w:tc>
          <w:tcPr>
            <w:tcW w:w="1843" w:type="dxa"/>
            <w:vAlign w:val="center"/>
          </w:tcPr>
          <w:p w:rsidR="00D71AF0" w:rsidRDefault="00D71AF0" w:rsidP="00CD7AFD">
            <w:pPr>
              <w:widowControl/>
              <w:spacing w:line="360" w:lineRule="auto"/>
              <w:rPr>
                <w:rFonts w:ascii="宋体" w:hAnsi="宋体"/>
              </w:rPr>
            </w:pPr>
          </w:p>
        </w:tc>
      </w:tr>
      <w:tr w:rsidR="00D71AF0" w:rsidTr="00D20B9F">
        <w:trPr>
          <w:trHeight w:val="716"/>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03208B" w:rsidRDefault="00D71AF0" w:rsidP="0003208B">
            <w:pPr>
              <w:widowControl/>
              <w:jc w:val="left"/>
              <w:rPr>
                <w:rFonts w:ascii="仿宋" w:eastAsia="仿宋" w:hAnsi="仿宋"/>
                <w:bCs/>
                <w:sz w:val="24"/>
              </w:rPr>
            </w:pPr>
            <w:r>
              <w:rPr>
                <w:rFonts w:ascii="仿宋" w:eastAsia="仿宋" w:hAnsi="仿宋" w:hint="eastAsia"/>
                <w:bCs/>
                <w:sz w:val="24"/>
              </w:rPr>
              <w:t>9.</w:t>
            </w:r>
            <w:r w:rsidRPr="0003208B">
              <w:rPr>
                <w:rFonts w:ascii="仿宋" w:eastAsia="仿宋" w:hAnsi="仿宋" w:hint="eastAsia"/>
                <w:bCs/>
                <w:sz w:val="24"/>
              </w:rPr>
              <w:t xml:space="preserve"> 具有独立过滤器接口</w:t>
            </w:r>
          </w:p>
        </w:tc>
        <w:tc>
          <w:tcPr>
            <w:tcW w:w="1843" w:type="dxa"/>
            <w:vAlign w:val="center"/>
          </w:tcPr>
          <w:p w:rsidR="00D71AF0" w:rsidRDefault="00D71AF0" w:rsidP="00CD7AFD">
            <w:pPr>
              <w:widowControl/>
              <w:spacing w:line="360" w:lineRule="auto"/>
              <w:rPr>
                <w:rFonts w:ascii="宋体" w:hAnsi="宋体"/>
              </w:rPr>
            </w:pPr>
          </w:p>
        </w:tc>
      </w:tr>
      <w:tr w:rsidR="00D71AF0" w:rsidTr="00D20B9F">
        <w:trPr>
          <w:trHeight w:val="825"/>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03208B" w:rsidRDefault="00D71AF0" w:rsidP="0003208B">
            <w:pPr>
              <w:widowControl/>
              <w:jc w:val="left"/>
              <w:rPr>
                <w:rFonts w:ascii="仿宋" w:eastAsia="仿宋" w:hAnsi="仿宋"/>
                <w:bCs/>
                <w:sz w:val="24"/>
              </w:rPr>
            </w:pPr>
            <w:r>
              <w:rPr>
                <w:rFonts w:ascii="仿宋" w:eastAsia="仿宋" w:hAnsi="仿宋" w:hint="eastAsia"/>
                <w:bCs/>
                <w:sz w:val="24"/>
              </w:rPr>
              <w:t>10</w:t>
            </w:r>
            <w:r w:rsidRPr="0003208B">
              <w:rPr>
                <w:rFonts w:ascii="仿宋" w:eastAsia="仿宋" w:hAnsi="仿宋" w:hint="eastAsia"/>
                <w:bCs/>
                <w:sz w:val="24"/>
              </w:rPr>
              <w:t>.具有IPX8防水脚踏开关;</w:t>
            </w:r>
          </w:p>
        </w:tc>
        <w:tc>
          <w:tcPr>
            <w:tcW w:w="1843" w:type="dxa"/>
            <w:vAlign w:val="center"/>
          </w:tcPr>
          <w:p w:rsidR="00D71AF0" w:rsidRDefault="00D71AF0" w:rsidP="00CD7AFD">
            <w:pPr>
              <w:widowControl/>
              <w:spacing w:line="360" w:lineRule="auto"/>
              <w:rPr>
                <w:rFonts w:ascii="宋体" w:hAnsi="宋体"/>
              </w:rPr>
            </w:pPr>
          </w:p>
        </w:tc>
      </w:tr>
      <w:tr w:rsidR="00D71AF0" w:rsidTr="00D20B9F">
        <w:trPr>
          <w:trHeight w:val="567"/>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B90A61" w:rsidRDefault="00D71AF0" w:rsidP="0003208B">
            <w:pPr>
              <w:widowControl/>
              <w:jc w:val="left"/>
              <w:rPr>
                <w:rFonts w:ascii="仿宋" w:eastAsia="仿宋" w:hAnsi="仿宋" w:cs="仿宋"/>
                <w:sz w:val="24"/>
              </w:rPr>
            </w:pPr>
            <w:r w:rsidRPr="0003208B">
              <w:rPr>
                <w:rFonts w:ascii="仿宋" w:eastAsia="仿宋" w:hAnsi="仿宋" w:hint="eastAsia"/>
                <w:bCs/>
                <w:sz w:val="24"/>
              </w:rPr>
              <w:t>1</w:t>
            </w:r>
            <w:r>
              <w:rPr>
                <w:rFonts w:ascii="仿宋" w:eastAsia="仿宋" w:hAnsi="仿宋" w:hint="eastAsia"/>
                <w:bCs/>
                <w:sz w:val="24"/>
              </w:rPr>
              <w:t>1</w:t>
            </w:r>
            <w:r w:rsidRPr="0003208B">
              <w:rPr>
                <w:rFonts w:ascii="仿宋" w:eastAsia="仿宋" w:hAnsi="仿宋" w:hint="eastAsia"/>
                <w:bCs/>
                <w:sz w:val="24"/>
              </w:rPr>
              <w:t>.</w:t>
            </w:r>
            <w:r>
              <w:rPr>
                <w:rFonts w:ascii="仿宋" w:eastAsia="仿宋" w:hAnsi="仿宋" w:hint="eastAsia"/>
                <w:bCs/>
                <w:sz w:val="24"/>
              </w:rPr>
              <w:t>具有</w:t>
            </w:r>
            <w:r w:rsidRPr="0003208B">
              <w:rPr>
                <w:rFonts w:ascii="仿宋" w:eastAsia="仿宋" w:hAnsi="仿宋" w:hint="eastAsia"/>
                <w:bCs/>
                <w:sz w:val="24"/>
              </w:rPr>
              <w:t>3个</w:t>
            </w:r>
            <w:r>
              <w:rPr>
                <w:rFonts w:ascii="仿宋" w:eastAsia="仿宋" w:hAnsi="仿宋" w:hint="eastAsia"/>
                <w:bCs/>
                <w:sz w:val="24"/>
              </w:rPr>
              <w:t>手持件接口；</w:t>
            </w:r>
          </w:p>
        </w:tc>
        <w:tc>
          <w:tcPr>
            <w:tcW w:w="1843" w:type="dxa"/>
            <w:vAlign w:val="center"/>
          </w:tcPr>
          <w:p w:rsidR="00D71AF0" w:rsidRDefault="00D71AF0" w:rsidP="00CD7AFD">
            <w:pPr>
              <w:widowControl/>
              <w:spacing w:line="360" w:lineRule="auto"/>
              <w:rPr>
                <w:rFonts w:ascii="宋体" w:hAnsi="宋体"/>
              </w:rPr>
            </w:pPr>
          </w:p>
        </w:tc>
      </w:tr>
      <w:tr w:rsidR="00D71AF0" w:rsidTr="00D71AF0">
        <w:trPr>
          <w:trHeight w:val="879"/>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p>
        </w:tc>
        <w:tc>
          <w:tcPr>
            <w:tcW w:w="3119" w:type="dxa"/>
            <w:vAlign w:val="center"/>
          </w:tcPr>
          <w:p w:rsidR="00D71AF0" w:rsidRPr="0003208B" w:rsidRDefault="00D71AF0" w:rsidP="00A8327C">
            <w:pPr>
              <w:widowControl/>
              <w:jc w:val="left"/>
              <w:rPr>
                <w:rFonts w:ascii="仿宋" w:eastAsia="仿宋" w:hAnsi="仿宋"/>
                <w:bCs/>
                <w:sz w:val="24"/>
              </w:rPr>
            </w:pPr>
            <w:r>
              <w:rPr>
                <w:rFonts w:ascii="仿宋" w:eastAsia="仿宋" w:hAnsi="仿宋" w:hint="eastAsia"/>
                <w:kern w:val="0"/>
                <w:sz w:val="24"/>
              </w:rPr>
              <w:t>12.</w:t>
            </w:r>
            <w:r w:rsidRPr="00D71AF0">
              <w:rPr>
                <w:rFonts w:ascii="仿宋" w:eastAsia="仿宋" w:hAnsi="仿宋" w:hint="eastAsia"/>
                <w:kern w:val="0"/>
                <w:sz w:val="24"/>
              </w:rPr>
              <w:t>具备 UST无序扫描技术</w:t>
            </w:r>
            <w:r>
              <w:rPr>
                <w:rFonts w:ascii="仿宋" w:eastAsia="仿宋" w:hAnsi="仿宋" w:hint="eastAsia"/>
                <w:kern w:val="0"/>
                <w:sz w:val="24"/>
              </w:rPr>
              <w:t>；</w:t>
            </w:r>
          </w:p>
        </w:tc>
        <w:tc>
          <w:tcPr>
            <w:tcW w:w="1843" w:type="dxa"/>
            <w:vAlign w:val="center"/>
          </w:tcPr>
          <w:p w:rsidR="00D71AF0" w:rsidRDefault="00D71AF0" w:rsidP="00CD7AFD">
            <w:pPr>
              <w:widowControl/>
              <w:spacing w:line="360" w:lineRule="auto"/>
              <w:rPr>
                <w:rFonts w:ascii="宋体" w:hAnsi="宋体"/>
              </w:rPr>
            </w:pPr>
          </w:p>
        </w:tc>
      </w:tr>
      <w:tr w:rsidR="00D71AF0" w:rsidTr="00D71AF0">
        <w:trPr>
          <w:trHeight w:val="850"/>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r w:rsidRPr="00D71AF0">
              <w:rPr>
                <w:rFonts w:ascii="仿宋" w:eastAsia="仿宋" w:hAnsi="仿宋" w:hint="eastAsia"/>
                <w:sz w:val="22"/>
              </w:rPr>
              <w:t>▲</w:t>
            </w:r>
          </w:p>
        </w:tc>
        <w:tc>
          <w:tcPr>
            <w:tcW w:w="3119" w:type="dxa"/>
            <w:vAlign w:val="center"/>
          </w:tcPr>
          <w:p w:rsidR="00D71AF0" w:rsidRPr="00D71AF0" w:rsidRDefault="00D71AF0" w:rsidP="00A8327C">
            <w:pPr>
              <w:widowControl/>
              <w:jc w:val="left"/>
              <w:rPr>
                <w:rFonts w:ascii="仿宋" w:eastAsia="仿宋" w:hAnsi="仿宋"/>
                <w:kern w:val="0"/>
                <w:sz w:val="24"/>
              </w:rPr>
            </w:pPr>
            <w:r>
              <w:rPr>
                <w:rFonts w:ascii="仿宋" w:eastAsia="仿宋" w:hAnsi="仿宋" w:hint="eastAsia"/>
                <w:kern w:val="0"/>
                <w:sz w:val="24"/>
              </w:rPr>
              <w:t>13.</w:t>
            </w:r>
            <w:r w:rsidRPr="00D71AF0">
              <w:rPr>
                <w:rFonts w:ascii="仿宋" w:eastAsia="仿宋" w:hAnsi="仿宋" w:hint="eastAsia"/>
                <w:kern w:val="0"/>
                <w:sz w:val="24"/>
              </w:rPr>
              <w:t>具备HTM 分层治疗技术</w:t>
            </w:r>
            <w:r>
              <w:rPr>
                <w:rFonts w:ascii="仿宋" w:eastAsia="仿宋" w:hAnsi="仿宋" w:hint="eastAsia"/>
                <w:kern w:val="0"/>
                <w:sz w:val="24"/>
              </w:rPr>
              <w:t>；</w:t>
            </w:r>
          </w:p>
        </w:tc>
        <w:tc>
          <w:tcPr>
            <w:tcW w:w="1843" w:type="dxa"/>
            <w:vAlign w:val="center"/>
          </w:tcPr>
          <w:p w:rsidR="00D71AF0" w:rsidRDefault="00D71AF0" w:rsidP="00CD7AFD">
            <w:pPr>
              <w:widowControl/>
              <w:spacing w:line="360" w:lineRule="auto"/>
              <w:rPr>
                <w:rFonts w:ascii="宋体" w:hAnsi="宋体"/>
              </w:rPr>
            </w:pPr>
          </w:p>
        </w:tc>
      </w:tr>
      <w:tr w:rsidR="00D71AF0" w:rsidTr="005E1FCD">
        <w:trPr>
          <w:trHeight w:val="2680"/>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r w:rsidRPr="00D71AF0">
              <w:rPr>
                <w:rFonts w:ascii="仿宋" w:eastAsia="仿宋" w:hAnsi="仿宋" w:hint="eastAsia"/>
                <w:sz w:val="22"/>
              </w:rPr>
              <w:t>▲</w:t>
            </w:r>
          </w:p>
        </w:tc>
        <w:tc>
          <w:tcPr>
            <w:tcW w:w="3119" w:type="dxa"/>
            <w:vAlign w:val="center"/>
          </w:tcPr>
          <w:p w:rsidR="00D71AF0" w:rsidRPr="00D71AF0" w:rsidRDefault="00D71AF0" w:rsidP="00D71AF0">
            <w:pPr>
              <w:widowControl/>
              <w:jc w:val="left"/>
              <w:rPr>
                <w:rFonts w:ascii="仿宋" w:eastAsia="仿宋" w:hAnsi="仿宋"/>
                <w:kern w:val="0"/>
                <w:sz w:val="24"/>
              </w:rPr>
            </w:pPr>
            <w:r>
              <w:rPr>
                <w:rFonts w:ascii="仿宋" w:eastAsia="仿宋" w:hAnsi="仿宋" w:hint="eastAsia"/>
                <w:kern w:val="0"/>
                <w:sz w:val="24"/>
              </w:rPr>
              <w:t>14.</w:t>
            </w:r>
            <w:r w:rsidRPr="00D71AF0">
              <w:rPr>
                <w:rFonts w:ascii="仿宋" w:eastAsia="仿宋" w:hAnsi="仿宋" w:hint="eastAsia"/>
                <w:kern w:val="0"/>
                <w:sz w:val="24"/>
              </w:rPr>
              <w:t>具备智慧电机技术，更快的出针使得治疗</w:t>
            </w:r>
            <w:proofErr w:type="gramStart"/>
            <w:r w:rsidRPr="00D71AF0">
              <w:rPr>
                <w:rFonts w:ascii="仿宋" w:eastAsia="仿宋" w:hAnsi="仿宋" w:hint="eastAsia"/>
                <w:kern w:val="0"/>
                <w:sz w:val="24"/>
              </w:rPr>
              <w:t>更舒造</w:t>
            </w:r>
            <w:proofErr w:type="gramEnd"/>
            <w:r w:rsidRPr="00D71AF0">
              <w:rPr>
                <w:rFonts w:ascii="仿宋" w:eastAsia="仿宋" w:hAnsi="仿宋" w:hint="eastAsia"/>
                <w:kern w:val="0"/>
                <w:sz w:val="24"/>
              </w:rPr>
              <w:t>;并具备阻力智能反馈技术，能够根据不同阻力，自动调整推力，进行深度补偿，确保治疗针长和设定深度的一致性</w:t>
            </w:r>
            <w:r>
              <w:rPr>
                <w:rFonts w:ascii="仿宋" w:eastAsia="仿宋" w:hAnsi="仿宋" w:hint="eastAsia"/>
                <w:kern w:val="0"/>
                <w:sz w:val="24"/>
              </w:rPr>
              <w:t>；</w:t>
            </w:r>
          </w:p>
        </w:tc>
        <w:tc>
          <w:tcPr>
            <w:tcW w:w="1843" w:type="dxa"/>
            <w:vAlign w:val="center"/>
          </w:tcPr>
          <w:p w:rsidR="00D71AF0" w:rsidRDefault="00D71AF0" w:rsidP="00CD7AFD">
            <w:pPr>
              <w:widowControl/>
              <w:spacing w:line="360" w:lineRule="auto"/>
              <w:rPr>
                <w:rFonts w:ascii="宋体" w:hAnsi="宋体"/>
              </w:rPr>
            </w:pPr>
          </w:p>
        </w:tc>
      </w:tr>
      <w:tr w:rsidR="00D71AF0" w:rsidTr="00D71AF0">
        <w:trPr>
          <w:trHeight w:val="1318"/>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r w:rsidRPr="00D71AF0">
              <w:rPr>
                <w:rFonts w:ascii="仿宋" w:eastAsia="仿宋" w:hAnsi="仿宋" w:hint="eastAsia"/>
                <w:sz w:val="22"/>
              </w:rPr>
              <w:t>▲</w:t>
            </w:r>
          </w:p>
        </w:tc>
        <w:tc>
          <w:tcPr>
            <w:tcW w:w="3119" w:type="dxa"/>
            <w:vAlign w:val="center"/>
          </w:tcPr>
          <w:p w:rsidR="00D71AF0" w:rsidRPr="00D71AF0" w:rsidRDefault="00D71AF0" w:rsidP="00D71AF0">
            <w:pPr>
              <w:widowControl/>
              <w:jc w:val="left"/>
              <w:rPr>
                <w:rFonts w:ascii="仿宋" w:eastAsia="仿宋" w:hAnsi="仿宋"/>
                <w:kern w:val="0"/>
                <w:sz w:val="24"/>
              </w:rPr>
            </w:pPr>
            <w:r>
              <w:rPr>
                <w:rFonts w:ascii="仿宋" w:eastAsia="仿宋" w:hAnsi="仿宋" w:hint="eastAsia"/>
                <w:kern w:val="0"/>
                <w:sz w:val="24"/>
              </w:rPr>
              <w:t>15.</w:t>
            </w:r>
            <w:r w:rsidRPr="00D71AF0">
              <w:rPr>
                <w:rFonts w:ascii="仿宋" w:eastAsia="仿宋" w:hAnsi="仿宋" w:hint="eastAsia"/>
                <w:kern w:val="0"/>
                <w:sz w:val="24"/>
              </w:rPr>
              <w:t>具备智能</w:t>
            </w:r>
            <w:r>
              <w:rPr>
                <w:rFonts w:ascii="仿宋" w:eastAsia="仿宋" w:hAnsi="仿宋" w:hint="eastAsia"/>
                <w:kern w:val="0"/>
                <w:sz w:val="24"/>
              </w:rPr>
              <w:t>负</w:t>
            </w:r>
            <w:r w:rsidRPr="00D71AF0">
              <w:rPr>
                <w:rFonts w:ascii="仿宋" w:eastAsia="仿宋" w:hAnsi="仿宋" w:hint="eastAsia"/>
                <w:kern w:val="0"/>
                <w:sz w:val="24"/>
              </w:rPr>
              <w:t>压技术</w:t>
            </w:r>
            <w:r>
              <w:rPr>
                <w:rFonts w:ascii="仿宋" w:eastAsia="仿宋" w:hAnsi="仿宋" w:hint="eastAsia"/>
                <w:kern w:val="0"/>
                <w:sz w:val="24"/>
              </w:rPr>
              <w:t>，针对眼周、</w:t>
            </w:r>
            <w:r w:rsidRPr="00D71AF0">
              <w:rPr>
                <w:rFonts w:ascii="仿宋" w:eastAsia="仿宋" w:hAnsi="仿宋" w:hint="eastAsia"/>
                <w:kern w:val="0"/>
                <w:sz w:val="24"/>
              </w:rPr>
              <w:t>颈部等松软皮肤，能够精准安全治疗</w:t>
            </w:r>
            <w:r>
              <w:rPr>
                <w:rFonts w:ascii="仿宋" w:eastAsia="仿宋" w:hAnsi="仿宋" w:hint="eastAsia"/>
                <w:kern w:val="0"/>
                <w:sz w:val="24"/>
              </w:rPr>
              <w:t>；</w:t>
            </w:r>
          </w:p>
        </w:tc>
        <w:tc>
          <w:tcPr>
            <w:tcW w:w="1843" w:type="dxa"/>
            <w:vAlign w:val="center"/>
          </w:tcPr>
          <w:p w:rsidR="00D71AF0" w:rsidRDefault="00D71AF0" w:rsidP="00CD7AFD">
            <w:pPr>
              <w:widowControl/>
              <w:spacing w:line="360" w:lineRule="auto"/>
              <w:rPr>
                <w:rFonts w:ascii="宋体" w:hAnsi="宋体"/>
              </w:rPr>
            </w:pPr>
          </w:p>
        </w:tc>
      </w:tr>
      <w:tr w:rsidR="00D71AF0" w:rsidTr="005E1FCD">
        <w:trPr>
          <w:trHeight w:val="1504"/>
        </w:trPr>
        <w:tc>
          <w:tcPr>
            <w:tcW w:w="709" w:type="dxa"/>
            <w:vMerge/>
            <w:vAlign w:val="center"/>
          </w:tcPr>
          <w:p w:rsidR="00D71AF0" w:rsidRDefault="00D71AF0">
            <w:pPr>
              <w:jc w:val="center"/>
              <w:rPr>
                <w:rFonts w:ascii="宋体" w:hAnsi="宋体"/>
              </w:rPr>
            </w:pPr>
          </w:p>
        </w:tc>
        <w:tc>
          <w:tcPr>
            <w:tcW w:w="1100" w:type="dxa"/>
            <w:vMerge/>
            <w:vAlign w:val="center"/>
          </w:tcPr>
          <w:p w:rsidR="00D71AF0" w:rsidRPr="00B90A61" w:rsidRDefault="00D71AF0">
            <w:pPr>
              <w:widowControl/>
              <w:jc w:val="center"/>
              <w:rPr>
                <w:rFonts w:ascii="仿宋" w:eastAsia="仿宋" w:hAnsi="仿宋"/>
              </w:rPr>
            </w:pPr>
          </w:p>
        </w:tc>
        <w:tc>
          <w:tcPr>
            <w:tcW w:w="1701" w:type="dxa"/>
            <w:vAlign w:val="center"/>
          </w:tcPr>
          <w:p w:rsidR="00D71AF0" w:rsidRPr="00B90A61" w:rsidRDefault="00D71AF0" w:rsidP="00446C04">
            <w:pPr>
              <w:widowControl/>
              <w:spacing w:line="360" w:lineRule="auto"/>
              <w:jc w:val="center"/>
              <w:rPr>
                <w:rFonts w:ascii="仿宋" w:eastAsia="仿宋" w:hAnsi="仿宋"/>
              </w:rPr>
            </w:pPr>
            <w:r w:rsidRPr="00D71AF0">
              <w:rPr>
                <w:rFonts w:ascii="仿宋" w:eastAsia="仿宋" w:hAnsi="仿宋" w:hint="eastAsia"/>
                <w:sz w:val="22"/>
              </w:rPr>
              <w:t>▲</w:t>
            </w:r>
          </w:p>
        </w:tc>
        <w:tc>
          <w:tcPr>
            <w:tcW w:w="3119" w:type="dxa"/>
            <w:vAlign w:val="center"/>
          </w:tcPr>
          <w:p w:rsidR="00D71AF0" w:rsidRPr="00D71AF0" w:rsidRDefault="00D71AF0" w:rsidP="00D71AF0">
            <w:pPr>
              <w:widowControl/>
              <w:jc w:val="left"/>
              <w:rPr>
                <w:rFonts w:ascii="仿宋" w:eastAsia="仿宋" w:hAnsi="仿宋"/>
                <w:kern w:val="0"/>
                <w:sz w:val="24"/>
              </w:rPr>
            </w:pPr>
            <w:r>
              <w:rPr>
                <w:rFonts w:ascii="仿宋" w:eastAsia="仿宋" w:hAnsi="仿宋" w:hint="eastAsia"/>
                <w:kern w:val="0"/>
                <w:sz w:val="24"/>
              </w:rPr>
              <w:t>16.</w:t>
            </w:r>
            <w:r w:rsidRPr="00D71AF0">
              <w:rPr>
                <w:rFonts w:ascii="仿宋" w:eastAsia="仿宋" w:hAnsi="仿宋" w:hint="eastAsia"/>
                <w:kern w:val="0"/>
                <w:sz w:val="24"/>
              </w:rPr>
              <w:t>具备高能</w:t>
            </w:r>
            <w:proofErr w:type="gramStart"/>
            <w:r w:rsidRPr="00D71AF0">
              <w:rPr>
                <w:rFonts w:ascii="仿宋" w:eastAsia="仿宋" w:hAnsi="仿宋" w:hint="eastAsia"/>
                <w:kern w:val="0"/>
                <w:sz w:val="24"/>
              </w:rPr>
              <w:t>超脉冰技术</w:t>
            </w:r>
            <w:proofErr w:type="gramEnd"/>
            <w:r w:rsidRPr="00D71AF0">
              <w:rPr>
                <w:rFonts w:ascii="仿宋" w:eastAsia="仿宋" w:hAnsi="仿宋" w:hint="eastAsia"/>
                <w:kern w:val="0"/>
                <w:sz w:val="24"/>
              </w:rPr>
              <w:t>，通过小于1ms 的超短脉冲串输出，提升舒适度</w:t>
            </w:r>
            <w:r>
              <w:rPr>
                <w:rFonts w:ascii="仿宋" w:eastAsia="仿宋" w:hAnsi="仿宋" w:hint="eastAsia"/>
                <w:kern w:val="0"/>
                <w:sz w:val="24"/>
              </w:rPr>
              <w:t>；</w:t>
            </w:r>
          </w:p>
        </w:tc>
        <w:tc>
          <w:tcPr>
            <w:tcW w:w="1843" w:type="dxa"/>
            <w:vAlign w:val="center"/>
          </w:tcPr>
          <w:p w:rsidR="00D71AF0" w:rsidRDefault="00D71AF0" w:rsidP="00CD7AFD">
            <w:pPr>
              <w:widowControl/>
              <w:spacing w:line="360" w:lineRule="auto"/>
              <w:rPr>
                <w:rFonts w:ascii="宋体" w:hAnsi="宋体"/>
              </w:rPr>
            </w:pPr>
          </w:p>
        </w:tc>
      </w:tr>
      <w:tr w:rsidR="000D3D2A" w:rsidTr="005E1FCD">
        <w:trPr>
          <w:trHeight w:val="70"/>
        </w:trPr>
        <w:tc>
          <w:tcPr>
            <w:tcW w:w="709" w:type="dxa"/>
            <w:vMerge w:val="restart"/>
            <w:vAlign w:val="center"/>
          </w:tcPr>
          <w:p w:rsidR="000D3D2A" w:rsidRDefault="000D3D2A">
            <w:pPr>
              <w:jc w:val="center"/>
              <w:rPr>
                <w:rFonts w:ascii="宋体" w:hAnsi="宋体"/>
              </w:rPr>
            </w:pPr>
            <w:r>
              <w:rPr>
                <w:rFonts w:ascii="宋体" w:hAnsi="宋体" w:hint="eastAsia"/>
              </w:rPr>
              <w:lastRenderedPageBreak/>
              <w:t>2</w:t>
            </w:r>
          </w:p>
        </w:tc>
        <w:tc>
          <w:tcPr>
            <w:tcW w:w="1100" w:type="dxa"/>
            <w:vMerge w:val="restart"/>
            <w:vAlign w:val="center"/>
          </w:tcPr>
          <w:p w:rsidR="002F1FF8" w:rsidRDefault="000D3D2A" w:rsidP="005E1FCD">
            <w:pPr>
              <w:widowControl/>
              <w:jc w:val="center"/>
              <w:rPr>
                <w:rFonts w:ascii="仿宋" w:eastAsia="仿宋" w:hAnsi="仿宋" w:hint="eastAsia"/>
                <w:sz w:val="24"/>
              </w:rPr>
            </w:pPr>
            <w:r w:rsidRPr="00B90A61">
              <w:rPr>
                <w:rFonts w:ascii="仿宋" w:eastAsia="仿宋" w:hAnsi="仿宋" w:hint="eastAsia"/>
                <w:sz w:val="24"/>
              </w:rPr>
              <w:t>微针</w:t>
            </w:r>
          </w:p>
          <w:p w:rsidR="000D3D2A" w:rsidRPr="00B90A61" w:rsidRDefault="000D3D2A" w:rsidP="005E1FCD">
            <w:pPr>
              <w:widowControl/>
              <w:jc w:val="center"/>
              <w:rPr>
                <w:rFonts w:ascii="仿宋" w:eastAsia="仿宋" w:hAnsi="仿宋"/>
              </w:rPr>
            </w:pPr>
            <w:r w:rsidRPr="00B90A61">
              <w:rPr>
                <w:rFonts w:ascii="仿宋" w:eastAsia="仿宋" w:hAnsi="仿宋" w:hint="eastAsia"/>
                <w:bCs/>
                <w:color w:val="000000"/>
                <w:sz w:val="24"/>
              </w:rPr>
              <w:t>模块</w:t>
            </w: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0D3D2A" w:rsidP="00D71AF0">
            <w:pPr>
              <w:widowControl/>
              <w:shd w:val="clear" w:color="auto" w:fill="FFFFFF"/>
              <w:spacing w:line="540" w:lineRule="exact"/>
              <w:jc w:val="left"/>
              <w:rPr>
                <w:rFonts w:ascii="仿宋" w:eastAsia="仿宋" w:hAnsi="仿宋"/>
                <w:kern w:val="0"/>
                <w:sz w:val="24"/>
              </w:rPr>
            </w:pPr>
            <w:r>
              <w:rPr>
                <w:rFonts w:ascii="仿宋" w:eastAsia="仿宋" w:hAnsi="仿宋" w:cs="宋体" w:hint="eastAsia"/>
                <w:kern w:val="0"/>
                <w:sz w:val="24"/>
              </w:rPr>
              <w:t>1</w:t>
            </w:r>
            <w:r w:rsidR="00D71AF0">
              <w:rPr>
                <w:rFonts w:ascii="仿宋" w:eastAsia="仿宋" w:hAnsi="仿宋" w:cs="宋体" w:hint="eastAsia"/>
                <w:kern w:val="0"/>
                <w:sz w:val="24"/>
              </w:rPr>
              <w:t>7</w:t>
            </w:r>
            <w:r>
              <w:rPr>
                <w:rFonts w:ascii="仿宋" w:eastAsia="仿宋" w:hAnsi="仿宋" w:cs="宋体" w:hint="eastAsia"/>
                <w:kern w:val="0"/>
                <w:sz w:val="24"/>
              </w:rPr>
              <w:t>.</w:t>
            </w:r>
            <w:r w:rsidRPr="00B90A61">
              <w:rPr>
                <w:rFonts w:ascii="仿宋" w:eastAsia="仿宋" w:hAnsi="仿宋" w:cs="宋体" w:hint="eastAsia"/>
                <w:kern w:val="0"/>
                <w:sz w:val="24"/>
              </w:rPr>
              <w:t>输出功率：</w:t>
            </w:r>
            <w:r w:rsidR="00CE1627">
              <w:rPr>
                <w:rFonts w:ascii="仿宋" w:eastAsia="仿宋" w:hAnsi="仿宋" w:hint="eastAsia"/>
                <w:kern w:val="0"/>
                <w:sz w:val="24"/>
              </w:rPr>
              <w:t>2</w:t>
            </w:r>
            <w:r w:rsidRPr="00B90A61">
              <w:rPr>
                <w:rFonts w:ascii="仿宋" w:eastAsia="仿宋" w:hAnsi="仿宋" w:hint="eastAsia"/>
                <w:kern w:val="0"/>
                <w:sz w:val="24"/>
              </w:rPr>
              <w:t>-</w:t>
            </w:r>
            <w:r w:rsidR="00CE1627">
              <w:rPr>
                <w:rFonts w:ascii="仿宋" w:eastAsia="仿宋" w:hAnsi="仿宋" w:hint="eastAsia"/>
                <w:kern w:val="0"/>
                <w:sz w:val="24"/>
              </w:rPr>
              <w:t>1</w:t>
            </w:r>
            <w:r w:rsidRPr="00B90A61">
              <w:rPr>
                <w:rFonts w:ascii="仿宋" w:eastAsia="仿宋" w:hAnsi="仿宋" w:hint="eastAsia"/>
                <w:kern w:val="0"/>
                <w:sz w:val="24"/>
              </w:rPr>
              <w:t>2W可调；</w:t>
            </w:r>
          </w:p>
        </w:tc>
        <w:tc>
          <w:tcPr>
            <w:tcW w:w="1843" w:type="dxa"/>
            <w:vAlign w:val="center"/>
          </w:tcPr>
          <w:p w:rsidR="000D3D2A" w:rsidRPr="004B691D" w:rsidRDefault="000D3D2A" w:rsidP="00D60454">
            <w:pPr>
              <w:widowControl/>
              <w:spacing w:line="360" w:lineRule="auto"/>
              <w:jc w:val="left"/>
              <w:rPr>
                <w:rFonts w:ascii="仿宋" w:eastAsia="仿宋" w:hAnsi="仿宋" w:cs="仿宋"/>
                <w:sz w:val="24"/>
              </w:rPr>
            </w:pPr>
          </w:p>
        </w:tc>
      </w:tr>
      <w:tr w:rsidR="000D3D2A" w:rsidTr="00D71AF0">
        <w:trPr>
          <w:trHeight w:val="815"/>
        </w:trPr>
        <w:tc>
          <w:tcPr>
            <w:tcW w:w="709" w:type="dxa"/>
            <w:vMerge/>
            <w:vAlign w:val="center"/>
          </w:tcPr>
          <w:p w:rsidR="000D3D2A" w:rsidRDefault="000D3D2A">
            <w:pPr>
              <w:jc w:val="center"/>
              <w:rPr>
                <w:rFonts w:ascii="宋体" w:hAnsi="宋体"/>
              </w:rPr>
            </w:pPr>
          </w:p>
        </w:tc>
        <w:tc>
          <w:tcPr>
            <w:tcW w:w="1100" w:type="dxa"/>
            <w:vMerge/>
            <w:vAlign w:val="center"/>
          </w:tcPr>
          <w:p w:rsidR="000D3D2A" w:rsidRPr="00B90A61" w:rsidRDefault="000D3D2A">
            <w:pPr>
              <w:widowControl/>
              <w:jc w:val="center"/>
              <w:rPr>
                <w:rFonts w:ascii="仿宋" w:eastAsia="仿宋" w:hAnsi="仿宋"/>
              </w:rPr>
            </w:pP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0D3D2A" w:rsidP="00D71AF0">
            <w:pPr>
              <w:widowControl/>
              <w:shd w:val="clear" w:color="auto" w:fill="FFFFFF"/>
              <w:spacing w:line="540" w:lineRule="exact"/>
              <w:jc w:val="left"/>
              <w:rPr>
                <w:rFonts w:ascii="仿宋" w:eastAsia="仿宋" w:hAnsi="仿宋"/>
                <w:bCs/>
                <w:sz w:val="24"/>
              </w:rPr>
            </w:pPr>
            <w:r>
              <w:rPr>
                <w:rFonts w:ascii="仿宋" w:eastAsia="仿宋" w:hAnsi="仿宋" w:hint="eastAsia"/>
                <w:color w:val="000000"/>
                <w:kern w:val="0"/>
                <w:sz w:val="24"/>
              </w:rPr>
              <w:t>1</w:t>
            </w:r>
            <w:r w:rsidR="00D71AF0">
              <w:rPr>
                <w:rFonts w:ascii="仿宋" w:eastAsia="仿宋" w:hAnsi="仿宋" w:hint="eastAsia"/>
                <w:color w:val="000000"/>
                <w:kern w:val="0"/>
                <w:sz w:val="24"/>
              </w:rPr>
              <w:t>8</w:t>
            </w:r>
            <w:r>
              <w:rPr>
                <w:rFonts w:ascii="仿宋" w:eastAsia="仿宋" w:hAnsi="仿宋" w:hint="eastAsia"/>
                <w:color w:val="000000"/>
                <w:kern w:val="0"/>
                <w:sz w:val="24"/>
              </w:rPr>
              <w:t>.</w:t>
            </w:r>
            <w:r w:rsidRPr="00B90A61">
              <w:rPr>
                <w:rFonts w:ascii="仿宋" w:eastAsia="仿宋" w:hAnsi="仿宋"/>
                <w:color w:val="000000"/>
                <w:kern w:val="0"/>
                <w:sz w:val="24"/>
              </w:rPr>
              <w:t>输出</w:t>
            </w:r>
            <w:r w:rsidRPr="00B90A61">
              <w:rPr>
                <w:rFonts w:ascii="仿宋" w:eastAsia="仿宋" w:hAnsi="仿宋" w:hint="eastAsia"/>
                <w:bCs/>
                <w:sz w:val="24"/>
              </w:rPr>
              <w:t>模式：连续</w:t>
            </w:r>
            <w:r w:rsidRPr="00B90A61">
              <w:rPr>
                <w:rFonts w:ascii="仿宋" w:eastAsia="仿宋" w:hAnsi="仿宋"/>
                <w:bCs/>
                <w:color w:val="FF0000"/>
                <w:sz w:val="24"/>
              </w:rPr>
              <w:t xml:space="preserve"> </w:t>
            </w:r>
            <w:r w:rsidRPr="00B90A61">
              <w:rPr>
                <w:rFonts w:ascii="仿宋" w:eastAsia="仿宋" w:hAnsi="仿宋" w:hint="eastAsia"/>
                <w:bCs/>
                <w:sz w:val="24"/>
              </w:rPr>
              <w:t>、脉冲输出；</w:t>
            </w:r>
          </w:p>
        </w:tc>
        <w:tc>
          <w:tcPr>
            <w:tcW w:w="1843" w:type="dxa"/>
            <w:vAlign w:val="center"/>
          </w:tcPr>
          <w:p w:rsidR="000D3D2A" w:rsidRPr="004B691D" w:rsidRDefault="000D3D2A" w:rsidP="00D60454">
            <w:pPr>
              <w:widowControl/>
              <w:spacing w:line="360" w:lineRule="auto"/>
              <w:jc w:val="left"/>
              <w:rPr>
                <w:rFonts w:ascii="仿宋" w:eastAsia="仿宋" w:hAnsi="仿宋" w:cs="仿宋"/>
                <w:sz w:val="24"/>
              </w:rPr>
            </w:pPr>
          </w:p>
        </w:tc>
      </w:tr>
      <w:tr w:rsidR="000D3D2A" w:rsidTr="00D71AF0">
        <w:trPr>
          <w:trHeight w:val="836"/>
        </w:trPr>
        <w:tc>
          <w:tcPr>
            <w:tcW w:w="709" w:type="dxa"/>
            <w:vMerge/>
            <w:vAlign w:val="center"/>
          </w:tcPr>
          <w:p w:rsidR="000D3D2A" w:rsidRDefault="000D3D2A">
            <w:pPr>
              <w:jc w:val="center"/>
              <w:rPr>
                <w:rFonts w:ascii="宋体" w:hAnsi="宋体"/>
              </w:rPr>
            </w:pPr>
          </w:p>
        </w:tc>
        <w:tc>
          <w:tcPr>
            <w:tcW w:w="1100" w:type="dxa"/>
            <w:vMerge/>
            <w:vAlign w:val="center"/>
          </w:tcPr>
          <w:p w:rsidR="000D3D2A" w:rsidRPr="00B90A61" w:rsidRDefault="000D3D2A" w:rsidP="00B90A61">
            <w:pPr>
              <w:spacing w:line="540" w:lineRule="exact"/>
              <w:jc w:val="left"/>
              <w:rPr>
                <w:rFonts w:ascii="仿宋" w:eastAsia="仿宋" w:hAnsi="仿宋"/>
                <w:b/>
                <w:bCs/>
                <w:sz w:val="24"/>
              </w:rPr>
            </w:pP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0D3D2A" w:rsidP="00D71AF0">
            <w:pPr>
              <w:spacing w:line="540" w:lineRule="exact"/>
              <w:jc w:val="left"/>
              <w:rPr>
                <w:rFonts w:ascii="仿宋" w:eastAsia="仿宋" w:hAnsi="仿宋"/>
                <w:bCs/>
                <w:sz w:val="24"/>
              </w:rPr>
            </w:pPr>
            <w:r>
              <w:rPr>
                <w:rFonts w:ascii="仿宋" w:eastAsia="仿宋" w:hAnsi="仿宋" w:hint="eastAsia"/>
                <w:bCs/>
                <w:sz w:val="24"/>
              </w:rPr>
              <w:t>1</w:t>
            </w:r>
            <w:r w:rsidR="00D71AF0">
              <w:rPr>
                <w:rFonts w:ascii="仿宋" w:eastAsia="仿宋" w:hAnsi="仿宋" w:hint="eastAsia"/>
                <w:bCs/>
                <w:sz w:val="24"/>
              </w:rPr>
              <w:t>9</w:t>
            </w:r>
            <w:r>
              <w:rPr>
                <w:rFonts w:ascii="仿宋" w:eastAsia="仿宋" w:hAnsi="仿宋" w:hint="eastAsia"/>
                <w:bCs/>
                <w:sz w:val="24"/>
              </w:rPr>
              <w:t>.</w:t>
            </w:r>
            <w:r w:rsidRPr="00B90A61">
              <w:rPr>
                <w:rFonts w:ascii="仿宋" w:eastAsia="仿宋" w:hAnsi="仿宋" w:hint="eastAsia"/>
                <w:bCs/>
                <w:sz w:val="24"/>
              </w:rPr>
              <w:t>脉宽：</w:t>
            </w:r>
            <w:r w:rsidR="00CE1627">
              <w:rPr>
                <w:rFonts w:ascii="仿宋" w:eastAsia="仿宋" w:hAnsi="仿宋" w:hint="eastAsia"/>
                <w:bCs/>
                <w:sz w:val="24"/>
              </w:rPr>
              <w:t>1</w:t>
            </w:r>
            <w:r w:rsidRPr="00B90A61">
              <w:rPr>
                <w:rFonts w:ascii="仿宋" w:eastAsia="仿宋" w:hAnsi="仿宋" w:hint="eastAsia"/>
                <w:bCs/>
                <w:sz w:val="24"/>
              </w:rPr>
              <w:t>0-</w:t>
            </w:r>
            <w:r w:rsidR="00CE1627">
              <w:rPr>
                <w:rFonts w:ascii="仿宋" w:eastAsia="仿宋" w:hAnsi="仿宋" w:hint="eastAsia"/>
                <w:bCs/>
                <w:sz w:val="24"/>
              </w:rPr>
              <w:t>6</w:t>
            </w:r>
            <w:r w:rsidRPr="00B90A61">
              <w:rPr>
                <w:rFonts w:ascii="仿宋" w:eastAsia="仿宋" w:hAnsi="仿宋" w:hint="eastAsia"/>
                <w:bCs/>
                <w:sz w:val="24"/>
              </w:rPr>
              <w:t>00ms连续可调；</w:t>
            </w:r>
          </w:p>
        </w:tc>
        <w:tc>
          <w:tcPr>
            <w:tcW w:w="1843" w:type="dxa"/>
            <w:vAlign w:val="center"/>
          </w:tcPr>
          <w:p w:rsidR="000D3D2A" w:rsidRPr="004B691D" w:rsidRDefault="000D3D2A" w:rsidP="00D60454">
            <w:pPr>
              <w:widowControl/>
              <w:spacing w:line="360" w:lineRule="auto"/>
              <w:jc w:val="left"/>
              <w:rPr>
                <w:rFonts w:ascii="仿宋" w:eastAsia="仿宋" w:hAnsi="仿宋" w:cs="仿宋"/>
                <w:sz w:val="24"/>
              </w:rPr>
            </w:pPr>
          </w:p>
        </w:tc>
      </w:tr>
      <w:tr w:rsidR="000D3D2A">
        <w:trPr>
          <w:trHeight w:val="70"/>
        </w:trPr>
        <w:tc>
          <w:tcPr>
            <w:tcW w:w="709" w:type="dxa"/>
            <w:vMerge/>
            <w:vAlign w:val="center"/>
          </w:tcPr>
          <w:p w:rsidR="000D3D2A" w:rsidRDefault="000D3D2A">
            <w:pPr>
              <w:jc w:val="center"/>
              <w:rPr>
                <w:rFonts w:ascii="宋体" w:hAnsi="宋体"/>
              </w:rPr>
            </w:pPr>
          </w:p>
        </w:tc>
        <w:tc>
          <w:tcPr>
            <w:tcW w:w="1100" w:type="dxa"/>
            <w:vMerge/>
            <w:vAlign w:val="center"/>
          </w:tcPr>
          <w:p w:rsidR="000D3D2A" w:rsidRPr="00B90A61" w:rsidRDefault="000D3D2A">
            <w:pPr>
              <w:widowControl/>
              <w:jc w:val="center"/>
              <w:rPr>
                <w:rFonts w:ascii="仿宋" w:eastAsia="仿宋" w:hAnsi="仿宋"/>
              </w:rPr>
            </w:pP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D71AF0" w:rsidP="00D20B9F">
            <w:pPr>
              <w:widowControl/>
              <w:spacing w:line="540" w:lineRule="exact"/>
              <w:jc w:val="left"/>
              <w:rPr>
                <w:rFonts w:ascii="仿宋" w:eastAsia="仿宋" w:hAnsi="仿宋"/>
                <w:bCs/>
                <w:color w:val="000000"/>
                <w:sz w:val="24"/>
              </w:rPr>
            </w:pPr>
            <w:r>
              <w:rPr>
                <w:rFonts w:ascii="仿宋" w:eastAsia="仿宋" w:hAnsi="仿宋" w:hint="eastAsia"/>
                <w:bCs/>
                <w:color w:val="000000"/>
                <w:sz w:val="24"/>
              </w:rPr>
              <w:t>20</w:t>
            </w:r>
            <w:r w:rsidR="000D3D2A">
              <w:rPr>
                <w:rFonts w:ascii="仿宋" w:eastAsia="仿宋" w:hAnsi="仿宋" w:hint="eastAsia"/>
                <w:bCs/>
                <w:color w:val="000000"/>
                <w:sz w:val="24"/>
              </w:rPr>
              <w:t>.</w:t>
            </w:r>
            <w:r w:rsidR="000D3D2A" w:rsidRPr="00B90A61">
              <w:rPr>
                <w:rFonts w:ascii="仿宋" w:eastAsia="仿宋" w:hAnsi="仿宋" w:hint="eastAsia"/>
                <w:bCs/>
                <w:color w:val="000000"/>
                <w:sz w:val="24"/>
              </w:rPr>
              <w:t>治疗模式：双极</w:t>
            </w:r>
            <w:r w:rsidR="000D3D2A">
              <w:rPr>
                <w:rFonts w:ascii="仿宋" w:eastAsia="仿宋" w:hAnsi="仿宋" w:hint="eastAsia"/>
                <w:bCs/>
                <w:color w:val="000000"/>
                <w:sz w:val="24"/>
              </w:rPr>
              <w:t>；</w:t>
            </w:r>
          </w:p>
        </w:tc>
        <w:tc>
          <w:tcPr>
            <w:tcW w:w="1843" w:type="dxa"/>
            <w:vAlign w:val="center"/>
          </w:tcPr>
          <w:p w:rsidR="000D3D2A" w:rsidRPr="00D46AEC" w:rsidRDefault="000D3D2A" w:rsidP="00D60454">
            <w:pPr>
              <w:widowControl/>
              <w:spacing w:line="360" w:lineRule="auto"/>
              <w:jc w:val="left"/>
              <w:rPr>
                <w:rFonts w:ascii="仿宋" w:eastAsia="仿宋" w:hAnsi="仿宋" w:cs="仿宋"/>
                <w:sz w:val="24"/>
              </w:rPr>
            </w:pPr>
          </w:p>
        </w:tc>
      </w:tr>
      <w:tr w:rsidR="000D3D2A">
        <w:trPr>
          <w:trHeight w:val="550"/>
        </w:trPr>
        <w:tc>
          <w:tcPr>
            <w:tcW w:w="709" w:type="dxa"/>
            <w:vMerge/>
            <w:vAlign w:val="center"/>
          </w:tcPr>
          <w:p w:rsidR="000D3D2A" w:rsidRDefault="000D3D2A">
            <w:pPr>
              <w:jc w:val="center"/>
              <w:rPr>
                <w:rFonts w:ascii="宋体" w:hAnsi="宋体"/>
              </w:rPr>
            </w:pPr>
          </w:p>
        </w:tc>
        <w:tc>
          <w:tcPr>
            <w:tcW w:w="1100" w:type="dxa"/>
            <w:vMerge/>
            <w:vAlign w:val="center"/>
          </w:tcPr>
          <w:p w:rsidR="000D3D2A" w:rsidRPr="00B90A61" w:rsidRDefault="000D3D2A">
            <w:pPr>
              <w:widowControl/>
              <w:jc w:val="center"/>
              <w:rPr>
                <w:rFonts w:ascii="仿宋" w:eastAsia="仿宋" w:hAnsi="仿宋"/>
              </w:rPr>
            </w:pP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D71AF0" w:rsidP="00D20B9F">
            <w:pPr>
              <w:widowControl/>
              <w:spacing w:line="540" w:lineRule="exact"/>
              <w:jc w:val="left"/>
              <w:rPr>
                <w:rFonts w:ascii="仿宋" w:eastAsia="仿宋" w:hAnsi="仿宋"/>
                <w:bCs/>
                <w:color w:val="000000"/>
                <w:sz w:val="24"/>
              </w:rPr>
            </w:pPr>
            <w:r>
              <w:rPr>
                <w:rFonts w:ascii="仿宋" w:eastAsia="仿宋" w:hAnsi="仿宋" w:hint="eastAsia"/>
                <w:bCs/>
                <w:color w:val="000000"/>
                <w:sz w:val="24"/>
              </w:rPr>
              <w:t>21</w:t>
            </w:r>
            <w:r w:rsidR="000D3D2A">
              <w:rPr>
                <w:rFonts w:ascii="仿宋" w:eastAsia="仿宋" w:hAnsi="仿宋" w:hint="eastAsia"/>
                <w:bCs/>
                <w:color w:val="000000"/>
                <w:sz w:val="24"/>
              </w:rPr>
              <w:t>.</w:t>
            </w:r>
            <w:r w:rsidR="000D3D2A" w:rsidRPr="00B90A61">
              <w:rPr>
                <w:rFonts w:ascii="仿宋" w:eastAsia="仿宋" w:hAnsi="仿宋" w:hint="eastAsia"/>
                <w:bCs/>
                <w:color w:val="000000"/>
                <w:sz w:val="24"/>
              </w:rPr>
              <w:t>治疗深度：0.5-</w:t>
            </w:r>
            <w:r w:rsidR="00CE1627">
              <w:rPr>
                <w:rFonts w:ascii="仿宋" w:eastAsia="仿宋" w:hAnsi="仿宋" w:hint="eastAsia"/>
                <w:bCs/>
                <w:color w:val="000000"/>
                <w:sz w:val="24"/>
              </w:rPr>
              <w:t>3.5</w:t>
            </w:r>
            <w:r w:rsidR="000D3D2A" w:rsidRPr="00B90A61">
              <w:rPr>
                <w:rFonts w:ascii="仿宋" w:eastAsia="仿宋" w:hAnsi="仿宋" w:hint="eastAsia"/>
                <w:bCs/>
                <w:color w:val="000000"/>
                <w:sz w:val="24"/>
              </w:rPr>
              <w:t>mm可调</w:t>
            </w:r>
            <w:r w:rsidR="00CE1627">
              <w:rPr>
                <w:rFonts w:ascii="仿宋" w:eastAsia="仿宋" w:hAnsi="仿宋" w:hint="eastAsia"/>
                <w:bCs/>
                <w:color w:val="000000"/>
                <w:sz w:val="24"/>
              </w:rPr>
              <w:t>，步进0.1mm</w:t>
            </w:r>
          </w:p>
        </w:tc>
        <w:tc>
          <w:tcPr>
            <w:tcW w:w="1843" w:type="dxa"/>
            <w:vAlign w:val="center"/>
          </w:tcPr>
          <w:p w:rsidR="000D3D2A" w:rsidRDefault="000D3D2A" w:rsidP="00D60454">
            <w:pPr>
              <w:widowControl/>
              <w:spacing w:line="360" w:lineRule="auto"/>
              <w:jc w:val="left"/>
              <w:rPr>
                <w:rFonts w:ascii="宋体" w:hAnsi="宋体"/>
              </w:rPr>
            </w:pPr>
          </w:p>
        </w:tc>
      </w:tr>
      <w:tr w:rsidR="000D3D2A">
        <w:trPr>
          <w:trHeight w:val="550"/>
        </w:trPr>
        <w:tc>
          <w:tcPr>
            <w:tcW w:w="709" w:type="dxa"/>
            <w:vMerge/>
            <w:vAlign w:val="center"/>
          </w:tcPr>
          <w:p w:rsidR="000D3D2A" w:rsidRDefault="000D3D2A">
            <w:pPr>
              <w:jc w:val="center"/>
              <w:rPr>
                <w:rFonts w:ascii="宋体" w:hAnsi="宋体"/>
              </w:rPr>
            </w:pPr>
          </w:p>
        </w:tc>
        <w:tc>
          <w:tcPr>
            <w:tcW w:w="1100" w:type="dxa"/>
            <w:vMerge/>
            <w:vAlign w:val="center"/>
          </w:tcPr>
          <w:p w:rsidR="000D3D2A" w:rsidRPr="00B90A61" w:rsidRDefault="000D3D2A">
            <w:pPr>
              <w:widowControl/>
              <w:jc w:val="center"/>
              <w:rPr>
                <w:rFonts w:ascii="仿宋" w:eastAsia="仿宋" w:hAnsi="仿宋"/>
              </w:rPr>
            </w:pPr>
          </w:p>
        </w:tc>
        <w:tc>
          <w:tcPr>
            <w:tcW w:w="1701" w:type="dxa"/>
            <w:vAlign w:val="center"/>
          </w:tcPr>
          <w:p w:rsidR="000D3D2A" w:rsidRPr="00B90A61" w:rsidRDefault="000D3D2A">
            <w:pPr>
              <w:widowControl/>
              <w:spacing w:line="360" w:lineRule="auto"/>
              <w:jc w:val="center"/>
              <w:rPr>
                <w:rFonts w:ascii="仿宋" w:eastAsia="仿宋" w:hAnsi="仿宋"/>
              </w:rPr>
            </w:pPr>
          </w:p>
        </w:tc>
        <w:tc>
          <w:tcPr>
            <w:tcW w:w="3119" w:type="dxa"/>
            <w:vAlign w:val="center"/>
          </w:tcPr>
          <w:p w:rsidR="000D3D2A" w:rsidRPr="00B90A61" w:rsidRDefault="00D71AF0" w:rsidP="00D20B9F">
            <w:pPr>
              <w:widowControl/>
              <w:spacing w:line="540" w:lineRule="exact"/>
              <w:jc w:val="left"/>
              <w:rPr>
                <w:rFonts w:ascii="仿宋" w:eastAsia="仿宋" w:hAnsi="仿宋"/>
                <w:bCs/>
                <w:color w:val="000000"/>
                <w:sz w:val="24"/>
              </w:rPr>
            </w:pPr>
            <w:r>
              <w:rPr>
                <w:rFonts w:ascii="仿宋" w:eastAsia="仿宋" w:hAnsi="仿宋" w:hint="eastAsia"/>
                <w:bCs/>
                <w:color w:val="000000"/>
                <w:sz w:val="24"/>
              </w:rPr>
              <w:t>22</w:t>
            </w:r>
            <w:r w:rsidR="000D3D2A">
              <w:rPr>
                <w:rFonts w:ascii="仿宋" w:eastAsia="仿宋" w:hAnsi="仿宋" w:hint="eastAsia"/>
                <w:bCs/>
                <w:color w:val="000000"/>
                <w:sz w:val="24"/>
              </w:rPr>
              <w:t>.配备</w:t>
            </w:r>
            <w:r w:rsidR="0003208B" w:rsidRPr="0003208B">
              <w:rPr>
                <w:rFonts w:ascii="仿宋" w:eastAsia="仿宋" w:hAnsi="仿宋" w:cs="宋体" w:hint="eastAsia"/>
                <w:kern w:val="0"/>
                <w:sz w:val="24"/>
              </w:rPr>
              <w:t>配3种治疗电极:面部治疗极、眼周治疗电极、颈</w:t>
            </w:r>
            <w:proofErr w:type="gramStart"/>
            <w:r w:rsidR="0003208B" w:rsidRPr="0003208B">
              <w:rPr>
                <w:rFonts w:ascii="仿宋" w:eastAsia="仿宋" w:hAnsi="仿宋" w:cs="宋体" w:hint="eastAsia"/>
                <w:kern w:val="0"/>
                <w:sz w:val="24"/>
              </w:rPr>
              <w:t>纹治疗</w:t>
            </w:r>
            <w:proofErr w:type="gramEnd"/>
            <w:r w:rsidR="0003208B" w:rsidRPr="0003208B">
              <w:rPr>
                <w:rFonts w:ascii="仿宋" w:eastAsia="仿宋" w:hAnsi="仿宋" w:cs="宋体" w:hint="eastAsia"/>
                <w:kern w:val="0"/>
                <w:sz w:val="24"/>
              </w:rPr>
              <w:t>电极</w:t>
            </w:r>
            <w:r w:rsidR="000D3D2A">
              <w:rPr>
                <w:rFonts w:ascii="仿宋" w:eastAsia="仿宋" w:hAnsi="仿宋" w:hint="eastAsia"/>
                <w:bCs/>
                <w:color w:val="000000"/>
                <w:sz w:val="24"/>
              </w:rPr>
              <w:t>；</w:t>
            </w:r>
          </w:p>
        </w:tc>
        <w:tc>
          <w:tcPr>
            <w:tcW w:w="1843" w:type="dxa"/>
            <w:vAlign w:val="center"/>
          </w:tcPr>
          <w:p w:rsidR="000D3D2A" w:rsidRDefault="000D3D2A" w:rsidP="00D60454">
            <w:pPr>
              <w:widowControl/>
              <w:spacing w:line="360" w:lineRule="auto"/>
              <w:jc w:val="left"/>
              <w:rPr>
                <w:rFonts w:ascii="宋体" w:hAnsi="宋体"/>
              </w:rPr>
            </w:pPr>
          </w:p>
        </w:tc>
      </w:tr>
      <w:tr w:rsidR="00E820F5">
        <w:trPr>
          <w:trHeight w:val="70"/>
        </w:trPr>
        <w:tc>
          <w:tcPr>
            <w:tcW w:w="709" w:type="dxa"/>
            <w:vAlign w:val="center"/>
          </w:tcPr>
          <w:p w:rsidR="00E820F5" w:rsidRDefault="00D71AF0">
            <w:pPr>
              <w:jc w:val="center"/>
              <w:rPr>
                <w:rFonts w:ascii="宋体" w:hAnsi="宋体"/>
              </w:rPr>
            </w:pPr>
            <w:r>
              <w:rPr>
                <w:rFonts w:ascii="宋体" w:hAnsi="宋体" w:hint="eastAsia"/>
              </w:rPr>
              <w:t>3</w:t>
            </w:r>
          </w:p>
        </w:tc>
        <w:tc>
          <w:tcPr>
            <w:tcW w:w="1100" w:type="dxa"/>
            <w:vAlign w:val="center"/>
          </w:tcPr>
          <w:p w:rsidR="002F1FF8" w:rsidRDefault="002F1FF8">
            <w:pPr>
              <w:widowControl/>
              <w:jc w:val="center"/>
              <w:rPr>
                <w:rFonts w:ascii="仿宋" w:eastAsia="仿宋" w:hAnsi="仿宋" w:hint="eastAsia"/>
                <w:sz w:val="24"/>
              </w:rPr>
            </w:pPr>
            <w:r>
              <w:rPr>
                <w:rFonts w:ascii="仿宋" w:eastAsia="仿宋" w:hAnsi="仿宋"/>
                <w:sz w:val="24"/>
              </w:rPr>
              <w:t>医用</w:t>
            </w:r>
          </w:p>
          <w:p w:rsidR="00E820F5" w:rsidRPr="0004635B" w:rsidRDefault="00E820F5">
            <w:pPr>
              <w:widowControl/>
              <w:jc w:val="center"/>
              <w:rPr>
                <w:rFonts w:ascii="仿宋" w:eastAsia="仿宋" w:hAnsi="仿宋"/>
              </w:rPr>
            </w:pPr>
            <w:r w:rsidRPr="00E820F5">
              <w:rPr>
                <w:rFonts w:ascii="仿宋" w:eastAsia="仿宋" w:hAnsi="仿宋"/>
                <w:sz w:val="24"/>
              </w:rPr>
              <w:t>耗材</w:t>
            </w:r>
          </w:p>
        </w:tc>
        <w:tc>
          <w:tcPr>
            <w:tcW w:w="1701" w:type="dxa"/>
            <w:vAlign w:val="center"/>
          </w:tcPr>
          <w:p w:rsidR="00E820F5" w:rsidRPr="0004635B" w:rsidRDefault="00E820F5">
            <w:pPr>
              <w:widowControl/>
              <w:spacing w:line="360" w:lineRule="auto"/>
              <w:jc w:val="center"/>
              <w:rPr>
                <w:rFonts w:ascii="仿宋" w:eastAsia="仿宋" w:hAnsi="仿宋"/>
              </w:rPr>
            </w:pPr>
            <w:r w:rsidRPr="00E820F5">
              <w:rPr>
                <w:rFonts w:ascii="仿宋" w:eastAsia="仿宋" w:hAnsi="仿宋" w:hint="eastAsia"/>
                <w:sz w:val="28"/>
              </w:rPr>
              <w:t>★</w:t>
            </w:r>
          </w:p>
        </w:tc>
        <w:tc>
          <w:tcPr>
            <w:tcW w:w="3119" w:type="dxa"/>
            <w:vAlign w:val="center"/>
          </w:tcPr>
          <w:p w:rsidR="00E820F5" w:rsidRDefault="00D71AF0" w:rsidP="00E820F5">
            <w:pPr>
              <w:widowControl/>
              <w:spacing w:line="540" w:lineRule="exact"/>
              <w:jc w:val="left"/>
              <w:rPr>
                <w:rFonts w:ascii="仿宋" w:eastAsia="仿宋" w:hAnsi="仿宋" w:cs="宋体"/>
                <w:kern w:val="0"/>
                <w:sz w:val="24"/>
              </w:rPr>
            </w:pPr>
            <w:r>
              <w:rPr>
                <w:rFonts w:ascii="仿宋" w:eastAsia="仿宋" w:hAnsi="仿宋" w:cs="宋体" w:hint="eastAsia"/>
                <w:kern w:val="0"/>
                <w:sz w:val="24"/>
              </w:rPr>
              <w:t>23.</w:t>
            </w:r>
            <w:r w:rsidR="00E820F5">
              <w:rPr>
                <w:rFonts w:ascii="仿宋" w:eastAsia="仿宋" w:hAnsi="仿宋" w:cs="宋体" w:hint="eastAsia"/>
                <w:kern w:val="0"/>
                <w:sz w:val="24"/>
              </w:rPr>
              <w:t>一次性耗材必须在江苏省耗材阳光平台目录内。</w:t>
            </w:r>
          </w:p>
        </w:tc>
        <w:tc>
          <w:tcPr>
            <w:tcW w:w="1843" w:type="dxa"/>
            <w:vAlign w:val="center"/>
          </w:tcPr>
          <w:p w:rsidR="00E820F5" w:rsidRDefault="00E820F5" w:rsidP="00D60454">
            <w:pPr>
              <w:widowControl/>
              <w:spacing w:line="360" w:lineRule="auto"/>
              <w:jc w:val="left"/>
              <w:rPr>
                <w:rFonts w:ascii="宋体" w:hAnsi="宋体"/>
              </w:rPr>
            </w:pPr>
          </w:p>
        </w:tc>
      </w:tr>
    </w:tbl>
    <w:p w:rsidR="002B2607" w:rsidRDefault="002B2607" w:rsidP="00D27775">
      <w:pPr>
        <w:spacing w:beforeLines="50" w:before="156" w:line="360" w:lineRule="auto"/>
        <w:ind w:firstLineChars="196" w:firstLine="413"/>
        <w:outlineLvl w:val="0"/>
        <w:rPr>
          <w:rFonts w:ascii="宋体" w:hAnsi="宋体"/>
          <w:b/>
        </w:rPr>
      </w:pPr>
      <w:bookmarkStart w:id="0" w:name="_GoBack"/>
      <w:bookmarkEnd w:id="0"/>
    </w:p>
    <w:p w:rsidR="00DB4F5C" w:rsidRDefault="002A3AD4" w:rsidP="00D27775">
      <w:pPr>
        <w:spacing w:beforeLines="50" w:before="156" w:line="360" w:lineRule="auto"/>
        <w:ind w:firstLineChars="196" w:firstLine="413"/>
        <w:outlineLvl w:val="0"/>
        <w:rPr>
          <w:rFonts w:ascii="宋体" w:hAnsi="宋体"/>
          <w:b/>
        </w:rPr>
      </w:pPr>
      <w:r>
        <w:rPr>
          <w:rFonts w:ascii="宋体" w:hAnsi="宋体" w:hint="eastAsia"/>
          <w:b/>
        </w:rPr>
        <w:t>五、商务和服务需求</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76"/>
        <w:gridCol w:w="1134"/>
        <w:gridCol w:w="5167"/>
      </w:tblGrid>
      <w:tr w:rsidR="00DB4F5C">
        <w:trPr>
          <w:trHeight w:val="520"/>
          <w:jc w:val="center"/>
        </w:trPr>
        <w:tc>
          <w:tcPr>
            <w:tcW w:w="771"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序号</w:t>
            </w:r>
          </w:p>
        </w:tc>
        <w:tc>
          <w:tcPr>
            <w:tcW w:w="1776"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商务和服务项目</w:t>
            </w:r>
          </w:p>
        </w:tc>
        <w:tc>
          <w:tcPr>
            <w:tcW w:w="1134"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重要性</w:t>
            </w:r>
          </w:p>
        </w:tc>
        <w:tc>
          <w:tcPr>
            <w:tcW w:w="5167" w:type="dxa"/>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商务和服务要求</w:t>
            </w:r>
          </w:p>
        </w:tc>
      </w:tr>
      <w:tr w:rsidR="00DB4F5C">
        <w:trPr>
          <w:trHeight w:val="501"/>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1</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供货期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Pr="00DC4D38" w:rsidRDefault="002A3AD4" w:rsidP="00DC4D38">
            <w:pPr>
              <w:adjustRightInd w:val="0"/>
              <w:snapToGrid w:val="0"/>
              <w:spacing w:line="380" w:lineRule="exact"/>
              <w:rPr>
                <w:rFonts w:ascii="仿宋" w:eastAsia="仿宋" w:hAnsi="仿宋" w:cs="仿宋"/>
                <w:szCs w:val="21"/>
              </w:rPr>
            </w:pPr>
            <w:r>
              <w:rPr>
                <w:rFonts w:ascii="仿宋" w:eastAsia="仿宋" w:hAnsi="仿宋" w:cs="仿宋" w:hint="eastAsia"/>
                <w:szCs w:val="21"/>
              </w:rPr>
              <w:t>合同生效后</w:t>
            </w:r>
            <w:r w:rsidR="00DC4D38">
              <w:rPr>
                <w:rFonts w:ascii="仿宋" w:eastAsia="仿宋" w:hAnsi="仿宋" w:cs="仿宋" w:hint="eastAsia"/>
                <w:szCs w:val="21"/>
              </w:rPr>
              <w:t>两</w:t>
            </w:r>
            <w:r>
              <w:rPr>
                <w:rFonts w:ascii="仿宋" w:eastAsia="仿宋" w:hAnsi="仿宋" w:cs="仿宋" w:hint="eastAsia"/>
                <w:szCs w:val="21"/>
              </w:rPr>
              <w:t>个月内</w:t>
            </w:r>
          </w:p>
        </w:tc>
      </w:tr>
      <w:tr w:rsidR="00DB4F5C">
        <w:trPr>
          <w:trHeight w:val="485"/>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2</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rPr>
              <w:t>保修期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vAlign w:val="center"/>
          </w:tcPr>
          <w:p w:rsidR="00DB4F5C" w:rsidRDefault="000E326E">
            <w:pPr>
              <w:autoSpaceDE w:val="0"/>
              <w:autoSpaceDN w:val="0"/>
              <w:adjustRightInd w:val="0"/>
              <w:snapToGrid w:val="0"/>
              <w:jc w:val="left"/>
              <w:rPr>
                <w:rFonts w:ascii="仿宋" w:eastAsia="仿宋" w:hAnsi="仿宋" w:cs="仿宋"/>
                <w:snapToGrid w:val="0"/>
                <w:kern w:val="0"/>
                <w:szCs w:val="21"/>
                <w:lang w:val="zh-CN"/>
              </w:rPr>
            </w:pPr>
            <w:r>
              <w:rPr>
                <w:rFonts w:ascii="宋体" w:hAnsi="宋体" w:cs="宋体" w:hint="eastAsia"/>
                <w:snapToGrid w:val="0"/>
                <w:kern w:val="0"/>
                <w:szCs w:val="21"/>
              </w:rPr>
              <w:t>3</w:t>
            </w:r>
            <w:r w:rsidR="004C00AA">
              <w:rPr>
                <w:rFonts w:ascii="宋体" w:hAnsi="宋体" w:cs="宋体" w:hint="eastAsia"/>
                <w:snapToGrid w:val="0"/>
                <w:kern w:val="0"/>
                <w:szCs w:val="21"/>
              </w:rPr>
              <w:t>年</w:t>
            </w:r>
          </w:p>
        </w:tc>
      </w:tr>
      <w:tr w:rsidR="00DB4F5C">
        <w:trPr>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3</w:t>
            </w:r>
          </w:p>
        </w:tc>
        <w:tc>
          <w:tcPr>
            <w:tcW w:w="1776"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原厂售后</w:t>
            </w:r>
          </w:p>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服务承诺</w:t>
            </w:r>
          </w:p>
        </w:tc>
        <w:tc>
          <w:tcPr>
            <w:tcW w:w="1134"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（1）在保修期内，如有损坏或质量不合格者，卖方应及时给予修复和更换，其修理和更换应免费。正常修理周期和修理期间需提供免费测试。</w:t>
            </w:r>
          </w:p>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（2）在保修期期满前一个月，供应商必须指派专业人员上门检测仪器，确保仪器的指标符合验收标准，如有问题应作为保修内容给予免费处理。</w:t>
            </w:r>
          </w:p>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（3）</w:t>
            </w:r>
            <w:r>
              <w:rPr>
                <w:rFonts w:ascii="仿宋" w:eastAsia="仿宋" w:hAnsi="仿宋" w:cs="仿宋"/>
                <w:snapToGrid w:val="0"/>
                <w:kern w:val="0"/>
                <w:szCs w:val="21"/>
              </w:rPr>
              <w:t>在保修期外，卖方为仪器提供终身维修服务，维修问题出现时</w:t>
            </w:r>
            <w:r>
              <w:rPr>
                <w:rFonts w:ascii="仿宋" w:eastAsia="仿宋" w:hAnsi="仿宋" w:cs="仿宋" w:hint="eastAsia"/>
                <w:snapToGrid w:val="0"/>
                <w:kern w:val="0"/>
                <w:szCs w:val="21"/>
              </w:rPr>
              <w:t>，按技术参数服务要求</w:t>
            </w:r>
            <w:r>
              <w:rPr>
                <w:rFonts w:ascii="仿宋" w:eastAsia="仿宋" w:hAnsi="仿宋" w:cs="仿宋"/>
                <w:snapToGrid w:val="0"/>
                <w:kern w:val="0"/>
                <w:szCs w:val="21"/>
              </w:rPr>
              <w:t>相应条款</w:t>
            </w:r>
            <w:r>
              <w:rPr>
                <w:rFonts w:ascii="仿宋" w:eastAsia="仿宋" w:hAnsi="仿宋" w:cs="仿宋" w:hint="eastAsia"/>
                <w:snapToGrid w:val="0"/>
                <w:kern w:val="0"/>
                <w:szCs w:val="21"/>
              </w:rPr>
              <w:t>处理。</w:t>
            </w:r>
          </w:p>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（4）在保修期内，如果原厂方鉴定设备因为人为损坏，厂方须出具</w:t>
            </w:r>
            <w:r>
              <w:rPr>
                <w:rFonts w:ascii="仿宋" w:eastAsia="仿宋" w:hAnsi="仿宋" w:cs="仿宋"/>
                <w:snapToGrid w:val="0"/>
                <w:kern w:val="0"/>
                <w:szCs w:val="21"/>
              </w:rPr>
              <w:t>具有法定权威性</w:t>
            </w:r>
            <w:r>
              <w:rPr>
                <w:rFonts w:ascii="仿宋" w:eastAsia="仿宋" w:hAnsi="仿宋" w:cs="仿宋" w:hint="eastAsia"/>
                <w:snapToGrid w:val="0"/>
                <w:kern w:val="0"/>
                <w:szCs w:val="21"/>
              </w:rPr>
              <w:t>第三方检测证明，否则一律视为保修范围内</w:t>
            </w:r>
            <w:r>
              <w:rPr>
                <w:rFonts w:ascii="仿宋" w:eastAsia="仿宋" w:hAnsi="仿宋" w:cs="仿宋"/>
                <w:snapToGrid w:val="0"/>
                <w:kern w:val="0"/>
                <w:szCs w:val="21"/>
              </w:rPr>
              <w:t>容</w:t>
            </w:r>
            <w:r>
              <w:rPr>
                <w:rFonts w:ascii="仿宋" w:eastAsia="仿宋" w:hAnsi="仿宋" w:cs="仿宋" w:hint="eastAsia"/>
                <w:snapToGrid w:val="0"/>
                <w:kern w:val="0"/>
                <w:szCs w:val="21"/>
              </w:rPr>
              <w:t>处理。</w:t>
            </w:r>
          </w:p>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（5）承诺在硬件条件允许的情况下，终身免费升级软</w:t>
            </w:r>
            <w:r>
              <w:rPr>
                <w:rFonts w:ascii="仿宋" w:eastAsia="仿宋" w:hAnsi="仿宋" w:cs="仿宋" w:hint="eastAsia"/>
                <w:snapToGrid w:val="0"/>
                <w:kern w:val="0"/>
                <w:szCs w:val="21"/>
              </w:rPr>
              <w:lastRenderedPageBreak/>
              <w:t>件，并对新软件的功能免费培训。要求供货厂家在中国设立固定维修站，并配备专业维修工程师，提供及时有效的售后服务并配合包括所有附件在内的安装、调试和验收。</w:t>
            </w:r>
          </w:p>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lang w:val="zh-CN"/>
              </w:rPr>
            </w:pPr>
            <w:r>
              <w:rPr>
                <w:rFonts w:ascii="仿宋" w:eastAsia="仿宋" w:hAnsi="仿宋" w:cs="仿宋" w:hint="eastAsia"/>
                <w:snapToGrid w:val="0"/>
                <w:kern w:val="0"/>
                <w:szCs w:val="21"/>
              </w:rPr>
              <w:t>（6）终身提供免费的应用咨询及技术帮助。</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lastRenderedPageBreak/>
              <w:t>4</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培训</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0E326E">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按照技术参数的</w:t>
            </w:r>
            <w:r w:rsidR="000E326E">
              <w:rPr>
                <w:rFonts w:ascii="仿宋" w:eastAsia="仿宋" w:hAnsi="仿宋" w:cs="仿宋" w:hint="eastAsia"/>
                <w:snapToGrid w:val="0"/>
                <w:kern w:val="0"/>
                <w:szCs w:val="21"/>
              </w:rPr>
              <w:t>功能需求</w:t>
            </w:r>
            <w:r>
              <w:rPr>
                <w:rFonts w:ascii="仿宋" w:eastAsia="仿宋" w:hAnsi="仿宋" w:cs="仿宋" w:hint="eastAsia"/>
                <w:snapToGrid w:val="0"/>
                <w:kern w:val="0"/>
                <w:szCs w:val="21"/>
              </w:rPr>
              <w:t>进行培训</w:t>
            </w:r>
            <w:r w:rsidR="000E326E">
              <w:rPr>
                <w:rFonts w:ascii="仿宋" w:eastAsia="仿宋" w:hAnsi="仿宋" w:cs="仿宋" w:hint="eastAsia"/>
                <w:snapToGrid w:val="0"/>
                <w:kern w:val="0"/>
                <w:szCs w:val="21"/>
              </w:rPr>
              <w:t>，使科室相关人员可以独立操作</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5</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验收标准</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按供货方合格证书技术资料中的精度、质量要求和双方签订的合同技术附件所规定的条款进行验收。</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6</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交货地点</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CD7AFD">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江苏大学附属医院</w:t>
            </w:r>
            <w:r w:rsidR="00A07C34">
              <w:rPr>
                <w:rFonts w:ascii="仿宋" w:eastAsia="仿宋" w:hAnsi="仿宋" w:cs="仿宋" w:hint="eastAsia"/>
                <w:snapToGrid w:val="0"/>
                <w:kern w:val="0"/>
                <w:szCs w:val="21"/>
              </w:rPr>
              <w:t>门诊楼南3</w:t>
            </w:r>
            <w:r w:rsidR="004C213D">
              <w:rPr>
                <w:rFonts w:ascii="仿宋" w:eastAsia="仿宋" w:hAnsi="仿宋" w:cs="仿宋" w:hint="eastAsia"/>
                <w:snapToGrid w:val="0"/>
                <w:kern w:val="0"/>
                <w:szCs w:val="21"/>
              </w:rPr>
              <w:t>楼</w:t>
            </w:r>
            <w:r w:rsidR="00A07C34">
              <w:rPr>
                <w:rFonts w:ascii="仿宋" w:eastAsia="仿宋" w:hAnsi="仿宋" w:cs="仿宋" w:hint="eastAsia"/>
                <w:snapToGrid w:val="0"/>
                <w:kern w:val="0"/>
                <w:szCs w:val="21"/>
              </w:rPr>
              <w:t>整形美容门诊</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7</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设备安装场地测试要求</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4B691D"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中</w:t>
            </w:r>
            <w:r w:rsidR="004C213D">
              <w:rPr>
                <w:rFonts w:ascii="仿宋" w:eastAsia="仿宋" w:hAnsi="仿宋" w:cs="仿宋" w:hint="eastAsia"/>
                <w:snapToGrid w:val="0"/>
                <w:kern w:val="0"/>
                <w:szCs w:val="21"/>
              </w:rPr>
              <w:t>标厂商需提前现场勘察</w:t>
            </w:r>
            <w:r w:rsidR="004C00AA">
              <w:rPr>
                <w:rFonts w:ascii="仿宋" w:eastAsia="仿宋" w:hAnsi="仿宋" w:cs="仿宋" w:hint="eastAsia"/>
                <w:snapToGrid w:val="0"/>
                <w:kern w:val="0"/>
                <w:szCs w:val="21"/>
              </w:rPr>
              <w:t>烧伤整形</w:t>
            </w:r>
            <w:r>
              <w:rPr>
                <w:rFonts w:ascii="仿宋" w:eastAsia="仿宋" w:hAnsi="仿宋" w:cs="仿宋" w:hint="eastAsia"/>
                <w:snapToGrid w:val="0"/>
                <w:kern w:val="0"/>
                <w:szCs w:val="21"/>
              </w:rPr>
              <w:t>美容</w:t>
            </w:r>
            <w:r w:rsidR="004C00AA">
              <w:rPr>
                <w:rFonts w:ascii="仿宋" w:eastAsia="仿宋" w:hAnsi="仿宋" w:cs="仿宋" w:hint="eastAsia"/>
                <w:snapToGrid w:val="0"/>
                <w:kern w:val="0"/>
                <w:szCs w:val="21"/>
              </w:rPr>
              <w:t>门诊</w:t>
            </w:r>
            <w:r w:rsidR="004C213D">
              <w:rPr>
                <w:rFonts w:ascii="仿宋" w:eastAsia="仿宋" w:hAnsi="仿宋" w:cs="仿宋" w:hint="eastAsia"/>
                <w:snapToGrid w:val="0"/>
                <w:kern w:val="0"/>
                <w:szCs w:val="21"/>
              </w:rPr>
              <w:t>安装场地</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8</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设备安装调试</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D27775">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按照技术参数内设备安装调试要求</w:t>
            </w:r>
          </w:p>
        </w:tc>
      </w:tr>
      <w:tr w:rsidR="00DB4F5C">
        <w:trPr>
          <w:jc w:val="center"/>
        </w:trPr>
        <w:tc>
          <w:tcPr>
            <w:tcW w:w="771" w:type="dxa"/>
            <w:vAlign w:val="center"/>
          </w:tcPr>
          <w:p w:rsidR="00DB4F5C" w:rsidRDefault="002A3AD4" w:rsidP="00D27775">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9</w:t>
            </w:r>
          </w:p>
        </w:tc>
        <w:tc>
          <w:tcPr>
            <w:tcW w:w="1776" w:type="dxa"/>
            <w:vAlign w:val="center"/>
          </w:tcPr>
          <w:p w:rsidR="00DB4F5C" w:rsidRDefault="002A3AD4"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付款方式</w:t>
            </w:r>
          </w:p>
        </w:tc>
        <w:tc>
          <w:tcPr>
            <w:tcW w:w="1134" w:type="dxa"/>
          </w:tcPr>
          <w:p w:rsidR="00DB4F5C" w:rsidRDefault="00DB4F5C" w:rsidP="00D27775">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货到安装、验收合格并能够正常使用后，凭甲方出具的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验收合格报告，乙方提供发票及其它票据入库。甲方从</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入库之日起6个月内付80%货款；在设备能够保证临床</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正常稳定使用，且乙方已经履行本合同约定全部义务的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情况下，1年后3个月内乙方来院填写尾款付款证明，</w:t>
            </w:r>
          </w:p>
          <w:p w:rsidR="00DB4F5C" w:rsidRDefault="002A3AD4" w:rsidP="006D3120">
            <w:pPr>
              <w:spacing w:line="420" w:lineRule="exact"/>
              <w:ind w:left="420" w:hangingChars="200" w:hanging="420"/>
              <w:rPr>
                <w:rFonts w:ascii="仿宋" w:eastAsia="仿宋" w:hAnsi="仿宋" w:cs="仿宋"/>
                <w:snapToGrid w:val="0"/>
                <w:kern w:val="0"/>
                <w:szCs w:val="21"/>
                <w:lang w:val="zh-CN"/>
              </w:rPr>
            </w:pPr>
            <w:r>
              <w:rPr>
                <w:rFonts w:ascii="仿宋" w:eastAsia="仿宋" w:hAnsi="仿宋" w:cs="仿宋" w:hint="eastAsia"/>
                <w:snapToGrid w:val="0"/>
                <w:kern w:val="0"/>
                <w:szCs w:val="21"/>
              </w:rPr>
              <w:t>甲方付清2</w:t>
            </w:r>
            <w:r>
              <w:rPr>
                <w:rFonts w:ascii="仿宋" w:eastAsia="仿宋" w:hAnsi="仿宋" w:cs="仿宋"/>
                <w:snapToGrid w:val="0"/>
                <w:kern w:val="0"/>
                <w:szCs w:val="21"/>
              </w:rPr>
              <w:t>0%</w:t>
            </w:r>
            <w:r>
              <w:rPr>
                <w:rFonts w:ascii="仿宋" w:eastAsia="仿宋" w:hAnsi="仿宋" w:cs="仿宋" w:hint="eastAsia"/>
                <w:snapToGrid w:val="0"/>
                <w:kern w:val="0"/>
                <w:szCs w:val="21"/>
              </w:rPr>
              <w:t>货款。</w:t>
            </w:r>
          </w:p>
        </w:tc>
      </w:tr>
    </w:tbl>
    <w:p w:rsidR="00E820F5" w:rsidRDefault="00E820F5" w:rsidP="00D27775">
      <w:pPr>
        <w:spacing w:beforeLines="50" w:before="156" w:afterLines="50" w:after="156" w:line="360" w:lineRule="auto"/>
        <w:ind w:firstLine="493"/>
        <w:jc w:val="left"/>
        <w:outlineLvl w:val="0"/>
        <w:rPr>
          <w:rFonts w:ascii="宋体" w:hAnsi="宋体" w:hint="eastAsia"/>
          <w:b/>
        </w:rPr>
      </w:pPr>
    </w:p>
    <w:p w:rsidR="002B2607" w:rsidRDefault="002B2607" w:rsidP="00D27775">
      <w:pPr>
        <w:spacing w:beforeLines="50" w:before="156" w:afterLines="50" w:after="156" w:line="360" w:lineRule="auto"/>
        <w:ind w:firstLine="493"/>
        <w:jc w:val="left"/>
        <w:outlineLvl w:val="0"/>
        <w:rPr>
          <w:rFonts w:ascii="宋体" w:hAnsi="宋体"/>
          <w:b/>
        </w:rPr>
      </w:pPr>
    </w:p>
    <w:p w:rsidR="00DB4F5C" w:rsidRDefault="002A3AD4" w:rsidP="00D27775">
      <w:pPr>
        <w:spacing w:beforeLines="50" w:before="156" w:afterLines="50" w:after="156" w:line="360" w:lineRule="auto"/>
        <w:ind w:firstLine="493"/>
        <w:jc w:val="left"/>
        <w:outlineLvl w:val="0"/>
        <w:rPr>
          <w:rFonts w:ascii="宋体" w:hAnsi="宋体"/>
          <w:b/>
        </w:rPr>
      </w:pPr>
      <w:r>
        <w:rPr>
          <w:rFonts w:ascii="宋体" w:hAnsi="宋体" w:hint="eastAsia"/>
          <w:b/>
        </w:rPr>
        <w:t>六、特定资格条件</w:t>
      </w:r>
    </w:p>
    <w:p w:rsidR="00DB4F5C" w:rsidRDefault="002A3AD4">
      <w:pPr>
        <w:spacing w:line="360" w:lineRule="auto"/>
        <w:ind w:firstLine="495"/>
        <w:jc w:val="left"/>
        <w:rPr>
          <w:rFonts w:ascii="宋体" w:hAnsi="宋体"/>
        </w:rPr>
      </w:pPr>
      <w:r>
        <w:rPr>
          <w:rFonts w:ascii="宋体" w:hAnsi="宋体" w:hint="eastAsia"/>
        </w:rPr>
        <w:t>除《中华人民共和国政府采购法》第二十二条规定的供应商应具备的条件外，</w:t>
      </w:r>
      <w:r>
        <w:rPr>
          <w:rFonts w:ascii="宋体" w:hAnsi="宋体"/>
        </w:rPr>
        <w:t>采购人可以根据采购项目的特殊要求，规定供应商的特定</w:t>
      </w:r>
      <w:r>
        <w:rPr>
          <w:rFonts w:ascii="宋体" w:hAnsi="宋体" w:hint="eastAsia"/>
        </w:rPr>
        <w:t>资格</w:t>
      </w:r>
      <w:r>
        <w:rPr>
          <w:rFonts w:ascii="宋体" w:hAnsi="宋体"/>
        </w:rPr>
        <w:t>条件，</w:t>
      </w:r>
      <w:r>
        <w:rPr>
          <w:rFonts w:ascii="宋体" w:hAnsi="宋体" w:hint="eastAsia"/>
        </w:rPr>
        <w:t>如国家或行业强制性标准等。</w:t>
      </w:r>
      <w:r>
        <w:rPr>
          <w:rFonts w:ascii="宋体" w:hAnsi="宋体"/>
        </w:rPr>
        <w:t>但不得以不合理的条件对供应商实行差别待遇或者歧视待遇。</w:t>
      </w:r>
    </w:p>
    <w:p w:rsidR="00DB4F5C" w:rsidRDefault="002A3AD4">
      <w:pPr>
        <w:spacing w:line="380" w:lineRule="exact"/>
        <w:rPr>
          <w:rFonts w:ascii="仿宋" w:eastAsia="仿宋" w:hAnsi="仿宋"/>
          <w:sz w:val="24"/>
        </w:rPr>
      </w:pPr>
      <w:r>
        <w:rPr>
          <w:rFonts w:ascii="仿宋" w:eastAsia="仿宋" w:hAnsi="仿宋" w:hint="eastAsia"/>
          <w:sz w:val="24"/>
        </w:rPr>
        <w:t>1、企业营业执照、税务登记证加盖公章的复印件或经公证的复印件；</w:t>
      </w:r>
    </w:p>
    <w:p w:rsidR="00DB4F5C" w:rsidRDefault="002A3AD4">
      <w:pPr>
        <w:spacing w:line="380" w:lineRule="exact"/>
        <w:rPr>
          <w:rFonts w:ascii="仿宋" w:eastAsia="仿宋" w:hAnsi="仿宋"/>
          <w:sz w:val="24"/>
        </w:rPr>
      </w:pPr>
      <w:r>
        <w:rPr>
          <w:rFonts w:ascii="仿宋" w:eastAsia="仿宋" w:hAnsi="仿宋" w:hint="eastAsia"/>
          <w:sz w:val="24"/>
        </w:rPr>
        <w:t>2、法定代表人授权委托书</w:t>
      </w:r>
      <w:r>
        <w:rPr>
          <w:rFonts w:ascii="仿宋" w:eastAsia="仿宋" w:hAnsi="仿宋" w:hint="eastAsia"/>
          <w:b/>
          <w:sz w:val="24"/>
        </w:rPr>
        <w:t>原件</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3、被授权人的身份证复印件</w:t>
      </w:r>
      <w:r>
        <w:rPr>
          <w:rFonts w:ascii="仿宋" w:eastAsia="仿宋" w:hAnsi="仿宋" w:hint="eastAsia"/>
          <w:b/>
          <w:sz w:val="24"/>
        </w:rPr>
        <w:t>（带原件备查）</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4、进口产品非制造商申请人需提供产品销售代理授权证明（非制造商申请人必须提供针对本项目的专项授权书或有效的产品代理证书复印件并加盖公章</w:t>
      </w:r>
      <w:r>
        <w:rPr>
          <w:rFonts w:ascii="仿宋" w:eastAsia="仿宋" w:hAnsi="仿宋" w:hint="eastAsia"/>
          <w:b/>
          <w:sz w:val="24"/>
        </w:rPr>
        <w:t>（带原件备查）</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5、如为国产产品非制造商申请人需提供原厂的售后服务承诺证明文件</w:t>
      </w:r>
      <w:r>
        <w:rPr>
          <w:rFonts w:ascii="仿宋" w:eastAsia="仿宋" w:hAnsi="仿宋" w:hint="eastAsia"/>
          <w:b/>
          <w:sz w:val="24"/>
        </w:rPr>
        <w:t>（带原件</w:t>
      </w:r>
      <w:r>
        <w:rPr>
          <w:rFonts w:ascii="仿宋" w:eastAsia="仿宋" w:hAnsi="仿宋" w:hint="eastAsia"/>
          <w:b/>
          <w:sz w:val="24"/>
        </w:rPr>
        <w:lastRenderedPageBreak/>
        <w:t>备查）；</w:t>
      </w:r>
    </w:p>
    <w:p w:rsidR="00DB4F5C" w:rsidRDefault="002A3AD4">
      <w:pPr>
        <w:spacing w:line="380" w:lineRule="exact"/>
        <w:rPr>
          <w:rFonts w:ascii="仿宋" w:eastAsia="仿宋" w:hAnsi="仿宋"/>
          <w:sz w:val="24"/>
        </w:rPr>
      </w:pPr>
      <w:r>
        <w:rPr>
          <w:rFonts w:ascii="仿宋" w:eastAsia="仿宋" w:hAnsi="仿宋" w:hint="eastAsia"/>
          <w:sz w:val="24"/>
        </w:rPr>
        <w:t>6、医疗器械经营许可证复印件（加盖红章）；</w:t>
      </w:r>
    </w:p>
    <w:p w:rsidR="00DB4F5C" w:rsidRDefault="002A3AD4">
      <w:pPr>
        <w:spacing w:line="380" w:lineRule="exact"/>
        <w:rPr>
          <w:rFonts w:ascii="仿宋" w:eastAsia="仿宋" w:hAnsi="仿宋"/>
          <w:sz w:val="24"/>
        </w:rPr>
      </w:pPr>
      <w:r>
        <w:rPr>
          <w:rFonts w:ascii="仿宋" w:eastAsia="仿宋" w:hAnsi="仿宋" w:hint="eastAsia"/>
          <w:sz w:val="24"/>
        </w:rPr>
        <w:t>7、所投产品的医疗器械注册证复印件（加盖红章）。</w:t>
      </w:r>
    </w:p>
    <w:p w:rsidR="00DB4F5C" w:rsidRDefault="00DB4F5C">
      <w:pPr>
        <w:spacing w:line="560" w:lineRule="exact"/>
        <w:ind w:right="600"/>
        <w:rPr>
          <w:rFonts w:ascii="仿宋" w:eastAsia="仿宋" w:hAnsi="仿宋"/>
          <w:sz w:val="28"/>
          <w:szCs w:val="28"/>
        </w:rPr>
      </w:pPr>
    </w:p>
    <w:p w:rsidR="00DB4F5C" w:rsidRDefault="002A3AD4">
      <w:pPr>
        <w:spacing w:line="560" w:lineRule="exact"/>
        <w:ind w:right="600"/>
        <w:jc w:val="center"/>
        <w:rPr>
          <w:rFonts w:ascii="宋体" w:hAnsi="宋体"/>
          <w:sz w:val="24"/>
        </w:rPr>
      </w:pPr>
      <w:r>
        <w:rPr>
          <w:rFonts w:ascii="宋体" w:hAnsi="宋体" w:hint="eastAsia"/>
          <w:sz w:val="24"/>
        </w:rPr>
        <w:t xml:space="preserve">                         申购单位（公章）：</w:t>
      </w:r>
    </w:p>
    <w:p w:rsidR="00DB4F5C" w:rsidRDefault="002A3AD4">
      <w:pPr>
        <w:spacing w:line="560" w:lineRule="exact"/>
        <w:ind w:right="600"/>
        <w:jc w:val="center"/>
        <w:rPr>
          <w:rFonts w:ascii="宋体" w:hAnsi="宋体"/>
          <w:sz w:val="24"/>
        </w:rPr>
      </w:pPr>
      <w:r>
        <w:rPr>
          <w:rFonts w:ascii="宋体" w:hAnsi="宋体" w:hint="eastAsia"/>
          <w:sz w:val="24"/>
        </w:rPr>
        <w:t xml:space="preserve">                      或项目负责人（签字）：</w:t>
      </w:r>
    </w:p>
    <w:p w:rsidR="00DB4F5C" w:rsidRDefault="002A3AD4">
      <w:pPr>
        <w:spacing w:line="560" w:lineRule="exact"/>
        <w:ind w:right="600"/>
        <w:jc w:val="center"/>
        <w:rPr>
          <w:rFonts w:ascii="宋体" w:hAnsi="宋体"/>
          <w:sz w:val="24"/>
        </w:rPr>
      </w:pPr>
      <w:r>
        <w:rPr>
          <w:rFonts w:ascii="宋体" w:hAnsi="宋体"/>
          <w:sz w:val="24"/>
        </w:rPr>
        <w:t xml:space="preserve">       </w:t>
      </w:r>
      <w:r>
        <w:rPr>
          <w:rFonts w:ascii="宋体" w:hAnsi="宋体" w:hint="eastAsia"/>
          <w:sz w:val="24"/>
        </w:rPr>
        <w:t xml:space="preserve">                               </w:t>
      </w:r>
    </w:p>
    <w:p w:rsidR="00DB4F5C" w:rsidRDefault="002A3AD4">
      <w:pPr>
        <w:spacing w:line="560" w:lineRule="exact"/>
        <w:ind w:right="600"/>
        <w:jc w:val="center"/>
        <w:rPr>
          <w:rFonts w:ascii="宋体" w:hAnsi="宋体"/>
          <w:szCs w:val="21"/>
        </w:rPr>
      </w:pPr>
      <w:r>
        <w:rPr>
          <w:rFonts w:ascii="宋体" w:hAnsi="宋体" w:hint="eastAsia"/>
          <w:sz w:val="24"/>
        </w:rPr>
        <w:t xml:space="preserve">                  </w:t>
      </w:r>
      <w:r w:rsidR="00806CF1">
        <w:rPr>
          <w:rFonts w:ascii="宋体" w:hAnsi="宋体" w:hint="eastAsia"/>
          <w:sz w:val="24"/>
        </w:rPr>
        <w:t xml:space="preserve">                            </w:t>
      </w:r>
      <w:r w:rsidR="00E232C5">
        <w:rPr>
          <w:rFonts w:ascii="宋体" w:hAnsi="宋体" w:hint="eastAsia"/>
          <w:sz w:val="24"/>
        </w:rPr>
        <w:t xml:space="preserve">   </w:t>
      </w:r>
      <w:r>
        <w:rPr>
          <w:rFonts w:ascii="宋体" w:hAnsi="宋体" w:hint="eastAsia"/>
          <w:sz w:val="24"/>
        </w:rPr>
        <w:t>年</w:t>
      </w:r>
      <w:r w:rsidR="00E232C5">
        <w:rPr>
          <w:rFonts w:ascii="宋体" w:hAnsi="宋体" w:hint="eastAsia"/>
          <w:sz w:val="24"/>
        </w:rPr>
        <w:t xml:space="preserve"> </w:t>
      </w:r>
      <w:r w:rsidR="00806CF1">
        <w:rPr>
          <w:rFonts w:ascii="宋体" w:hAnsi="宋体" w:hint="eastAsia"/>
          <w:sz w:val="24"/>
        </w:rPr>
        <w:t xml:space="preserve"> </w:t>
      </w:r>
      <w:r w:rsidR="00E232C5">
        <w:rPr>
          <w:rFonts w:ascii="宋体" w:hAnsi="宋体" w:hint="eastAsia"/>
          <w:sz w:val="24"/>
        </w:rPr>
        <w:t xml:space="preserve"> </w:t>
      </w:r>
      <w:r>
        <w:rPr>
          <w:rFonts w:ascii="宋体" w:hAnsi="宋体" w:hint="eastAsia"/>
          <w:sz w:val="24"/>
        </w:rPr>
        <w:t>月</w:t>
      </w:r>
      <w:r w:rsidR="00E232C5">
        <w:rPr>
          <w:rFonts w:ascii="宋体" w:hAnsi="宋体" w:hint="eastAsia"/>
          <w:sz w:val="24"/>
        </w:rPr>
        <w:t xml:space="preserve">  </w:t>
      </w:r>
      <w:r w:rsidR="00806CF1">
        <w:rPr>
          <w:rFonts w:ascii="宋体" w:hAnsi="宋体" w:hint="eastAsia"/>
          <w:sz w:val="24"/>
        </w:rPr>
        <w:t xml:space="preserve"> </w:t>
      </w:r>
      <w:r>
        <w:rPr>
          <w:rFonts w:ascii="宋体" w:hAnsi="宋体" w:hint="eastAsia"/>
          <w:sz w:val="24"/>
        </w:rPr>
        <w:t>日</w:t>
      </w:r>
    </w:p>
    <w:sectPr w:rsidR="00DB4F5C" w:rsidSect="00DB4F5C">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AB" w:rsidRDefault="00D72EAB" w:rsidP="006D3120">
      <w:r>
        <w:separator/>
      </w:r>
    </w:p>
  </w:endnote>
  <w:endnote w:type="continuationSeparator" w:id="0">
    <w:p w:rsidR="00D72EAB" w:rsidRDefault="00D72EAB" w:rsidP="006D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AB" w:rsidRDefault="00D72EAB" w:rsidP="006D3120">
      <w:r>
        <w:separator/>
      </w:r>
    </w:p>
  </w:footnote>
  <w:footnote w:type="continuationSeparator" w:id="0">
    <w:p w:rsidR="00D72EAB" w:rsidRDefault="00D72EAB" w:rsidP="006D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C983F"/>
    <w:multiLevelType w:val="singleLevel"/>
    <w:tmpl w:val="E5DC983F"/>
    <w:lvl w:ilvl="0">
      <w:start w:val="6"/>
      <w:numFmt w:val="decimal"/>
      <w:suff w:val="space"/>
      <w:lvlText w:val="%1."/>
      <w:lvlJc w:val="left"/>
    </w:lvl>
  </w:abstractNum>
  <w:abstractNum w:abstractNumId="1">
    <w:nsid w:val="1375874F"/>
    <w:multiLevelType w:val="singleLevel"/>
    <w:tmpl w:val="1375874F"/>
    <w:lvl w:ilvl="0">
      <w:start w:val="1"/>
      <w:numFmt w:val="decimal"/>
      <w:suff w:val="space"/>
      <w:lvlText w:val="%1."/>
      <w:lvlJc w:val="left"/>
    </w:lvl>
  </w:abstractNum>
  <w:abstractNum w:abstractNumId="2">
    <w:nsid w:val="54FF046B"/>
    <w:multiLevelType w:val="singleLevel"/>
    <w:tmpl w:val="54FF046B"/>
    <w:lvl w:ilvl="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63B3"/>
    <w:rsid w:val="C7F9F3AF"/>
    <w:rsid w:val="F53B1D37"/>
    <w:rsid w:val="FAF40A36"/>
    <w:rsid w:val="FB67D061"/>
    <w:rsid w:val="FFE7851E"/>
    <w:rsid w:val="00004901"/>
    <w:rsid w:val="00014026"/>
    <w:rsid w:val="000140C5"/>
    <w:rsid w:val="00014807"/>
    <w:rsid w:val="00017FF7"/>
    <w:rsid w:val="0002767C"/>
    <w:rsid w:val="0003208B"/>
    <w:rsid w:val="00034E43"/>
    <w:rsid w:val="0003767E"/>
    <w:rsid w:val="00040D85"/>
    <w:rsid w:val="0004635B"/>
    <w:rsid w:val="00062208"/>
    <w:rsid w:val="00070BB0"/>
    <w:rsid w:val="000826EA"/>
    <w:rsid w:val="00087A55"/>
    <w:rsid w:val="000A503E"/>
    <w:rsid w:val="000B3B9D"/>
    <w:rsid w:val="000B46EE"/>
    <w:rsid w:val="000C285F"/>
    <w:rsid w:val="000D3D2A"/>
    <w:rsid w:val="000D48E6"/>
    <w:rsid w:val="000D5256"/>
    <w:rsid w:val="000D5D3C"/>
    <w:rsid w:val="000E326E"/>
    <w:rsid w:val="000F65B8"/>
    <w:rsid w:val="001001A0"/>
    <w:rsid w:val="0010438D"/>
    <w:rsid w:val="001330D4"/>
    <w:rsid w:val="00134E23"/>
    <w:rsid w:val="00144F9F"/>
    <w:rsid w:val="00145EE8"/>
    <w:rsid w:val="0014783F"/>
    <w:rsid w:val="001543F0"/>
    <w:rsid w:val="00162FCD"/>
    <w:rsid w:val="00167E13"/>
    <w:rsid w:val="00170AB5"/>
    <w:rsid w:val="00182D28"/>
    <w:rsid w:val="00183899"/>
    <w:rsid w:val="00183E1C"/>
    <w:rsid w:val="0019295B"/>
    <w:rsid w:val="00194671"/>
    <w:rsid w:val="001F0EE4"/>
    <w:rsid w:val="001F60B5"/>
    <w:rsid w:val="0020001F"/>
    <w:rsid w:val="00222126"/>
    <w:rsid w:val="00235493"/>
    <w:rsid w:val="002434FE"/>
    <w:rsid w:val="00251000"/>
    <w:rsid w:val="00274D8C"/>
    <w:rsid w:val="00282BCA"/>
    <w:rsid w:val="002A3AD4"/>
    <w:rsid w:val="002B2607"/>
    <w:rsid w:val="002C689A"/>
    <w:rsid w:val="002C6E86"/>
    <w:rsid w:val="002E1935"/>
    <w:rsid w:val="002F1FF8"/>
    <w:rsid w:val="002F21F1"/>
    <w:rsid w:val="0030214F"/>
    <w:rsid w:val="003037A7"/>
    <w:rsid w:val="00311303"/>
    <w:rsid w:val="003200A6"/>
    <w:rsid w:val="00324AFB"/>
    <w:rsid w:val="00324EF2"/>
    <w:rsid w:val="0032790A"/>
    <w:rsid w:val="00347F81"/>
    <w:rsid w:val="00362D65"/>
    <w:rsid w:val="0037404C"/>
    <w:rsid w:val="003800F7"/>
    <w:rsid w:val="003A216F"/>
    <w:rsid w:val="003A6ED8"/>
    <w:rsid w:val="003A7E39"/>
    <w:rsid w:val="003B073B"/>
    <w:rsid w:val="003B2F97"/>
    <w:rsid w:val="003B4252"/>
    <w:rsid w:val="003E44DD"/>
    <w:rsid w:val="003F6BA5"/>
    <w:rsid w:val="00407DC3"/>
    <w:rsid w:val="004105BD"/>
    <w:rsid w:val="00417854"/>
    <w:rsid w:val="004559E4"/>
    <w:rsid w:val="00457BD3"/>
    <w:rsid w:val="0048664F"/>
    <w:rsid w:val="004A5B44"/>
    <w:rsid w:val="004B0AAA"/>
    <w:rsid w:val="004B691D"/>
    <w:rsid w:val="004C00AA"/>
    <w:rsid w:val="004C213D"/>
    <w:rsid w:val="004C41A3"/>
    <w:rsid w:val="004C4A34"/>
    <w:rsid w:val="004D4CB4"/>
    <w:rsid w:val="004F389B"/>
    <w:rsid w:val="00500173"/>
    <w:rsid w:val="00506BBC"/>
    <w:rsid w:val="00507AF6"/>
    <w:rsid w:val="005350C8"/>
    <w:rsid w:val="00543547"/>
    <w:rsid w:val="005449EC"/>
    <w:rsid w:val="00552EA9"/>
    <w:rsid w:val="00553002"/>
    <w:rsid w:val="005621F2"/>
    <w:rsid w:val="005623AE"/>
    <w:rsid w:val="0056403C"/>
    <w:rsid w:val="00592B8E"/>
    <w:rsid w:val="00597538"/>
    <w:rsid w:val="0059772B"/>
    <w:rsid w:val="005B0F4D"/>
    <w:rsid w:val="005C5158"/>
    <w:rsid w:val="005D3986"/>
    <w:rsid w:val="005E1FCD"/>
    <w:rsid w:val="005F53B3"/>
    <w:rsid w:val="0061690C"/>
    <w:rsid w:val="00617AF6"/>
    <w:rsid w:val="00622409"/>
    <w:rsid w:val="00625197"/>
    <w:rsid w:val="00625D73"/>
    <w:rsid w:val="0062665C"/>
    <w:rsid w:val="00636064"/>
    <w:rsid w:val="006445AA"/>
    <w:rsid w:val="006548C1"/>
    <w:rsid w:val="006551FD"/>
    <w:rsid w:val="00661D47"/>
    <w:rsid w:val="00674624"/>
    <w:rsid w:val="006839BC"/>
    <w:rsid w:val="0068534D"/>
    <w:rsid w:val="00696050"/>
    <w:rsid w:val="006A0ED5"/>
    <w:rsid w:val="006A26DD"/>
    <w:rsid w:val="006D3120"/>
    <w:rsid w:val="006E222B"/>
    <w:rsid w:val="00727B9F"/>
    <w:rsid w:val="007409EF"/>
    <w:rsid w:val="00743F6E"/>
    <w:rsid w:val="00754EB3"/>
    <w:rsid w:val="007719EB"/>
    <w:rsid w:val="007724F9"/>
    <w:rsid w:val="00790D21"/>
    <w:rsid w:val="007A2FFA"/>
    <w:rsid w:val="007B5518"/>
    <w:rsid w:val="007C0D58"/>
    <w:rsid w:val="007C74D9"/>
    <w:rsid w:val="007D179B"/>
    <w:rsid w:val="007E2F39"/>
    <w:rsid w:val="007F3C6D"/>
    <w:rsid w:val="007F4000"/>
    <w:rsid w:val="00806CF1"/>
    <w:rsid w:val="00811915"/>
    <w:rsid w:val="00814139"/>
    <w:rsid w:val="00817905"/>
    <w:rsid w:val="00827486"/>
    <w:rsid w:val="00831A96"/>
    <w:rsid w:val="008326A9"/>
    <w:rsid w:val="008345CD"/>
    <w:rsid w:val="00842D1F"/>
    <w:rsid w:val="008614E4"/>
    <w:rsid w:val="00861865"/>
    <w:rsid w:val="00864E99"/>
    <w:rsid w:val="00867A2A"/>
    <w:rsid w:val="00870DD1"/>
    <w:rsid w:val="00886D0E"/>
    <w:rsid w:val="008919F7"/>
    <w:rsid w:val="00895B6E"/>
    <w:rsid w:val="008C1D1B"/>
    <w:rsid w:val="008D199F"/>
    <w:rsid w:val="008E45A7"/>
    <w:rsid w:val="008F63B3"/>
    <w:rsid w:val="00913C32"/>
    <w:rsid w:val="009205BA"/>
    <w:rsid w:val="009332A7"/>
    <w:rsid w:val="00956D12"/>
    <w:rsid w:val="00967898"/>
    <w:rsid w:val="009729CA"/>
    <w:rsid w:val="0097706D"/>
    <w:rsid w:val="00981BF5"/>
    <w:rsid w:val="009B135E"/>
    <w:rsid w:val="009C4B35"/>
    <w:rsid w:val="009D0D5C"/>
    <w:rsid w:val="009D54D5"/>
    <w:rsid w:val="009D696B"/>
    <w:rsid w:val="009F453F"/>
    <w:rsid w:val="00A005FE"/>
    <w:rsid w:val="00A07904"/>
    <w:rsid w:val="00A07C34"/>
    <w:rsid w:val="00A13156"/>
    <w:rsid w:val="00A251BC"/>
    <w:rsid w:val="00A3544E"/>
    <w:rsid w:val="00A43886"/>
    <w:rsid w:val="00A4466D"/>
    <w:rsid w:val="00A55674"/>
    <w:rsid w:val="00A8327C"/>
    <w:rsid w:val="00A96377"/>
    <w:rsid w:val="00AD1899"/>
    <w:rsid w:val="00AE1028"/>
    <w:rsid w:val="00AE412D"/>
    <w:rsid w:val="00AF607D"/>
    <w:rsid w:val="00AF7150"/>
    <w:rsid w:val="00B40398"/>
    <w:rsid w:val="00B43ECC"/>
    <w:rsid w:val="00B54E25"/>
    <w:rsid w:val="00B568B3"/>
    <w:rsid w:val="00B609A4"/>
    <w:rsid w:val="00B61BC9"/>
    <w:rsid w:val="00B70998"/>
    <w:rsid w:val="00B777D2"/>
    <w:rsid w:val="00B83E0E"/>
    <w:rsid w:val="00B90A61"/>
    <w:rsid w:val="00BA3EF7"/>
    <w:rsid w:val="00BA7390"/>
    <w:rsid w:val="00BB47BA"/>
    <w:rsid w:val="00BB64FC"/>
    <w:rsid w:val="00BC565F"/>
    <w:rsid w:val="00C04602"/>
    <w:rsid w:val="00C25927"/>
    <w:rsid w:val="00C41057"/>
    <w:rsid w:val="00C53AF5"/>
    <w:rsid w:val="00C73089"/>
    <w:rsid w:val="00C76C30"/>
    <w:rsid w:val="00CB7588"/>
    <w:rsid w:val="00CD5B4E"/>
    <w:rsid w:val="00CD7AFD"/>
    <w:rsid w:val="00CE1627"/>
    <w:rsid w:val="00CE3788"/>
    <w:rsid w:val="00CF37E3"/>
    <w:rsid w:val="00D05660"/>
    <w:rsid w:val="00D20B9F"/>
    <w:rsid w:val="00D23FCD"/>
    <w:rsid w:val="00D24338"/>
    <w:rsid w:val="00D27775"/>
    <w:rsid w:val="00D27FC8"/>
    <w:rsid w:val="00D461F2"/>
    <w:rsid w:val="00D46AEC"/>
    <w:rsid w:val="00D47E72"/>
    <w:rsid w:val="00D51DA2"/>
    <w:rsid w:val="00D53FB7"/>
    <w:rsid w:val="00D60454"/>
    <w:rsid w:val="00D62F9A"/>
    <w:rsid w:val="00D71AF0"/>
    <w:rsid w:val="00D72EAB"/>
    <w:rsid w:val="00DB3E1C"/>
    <w:rsid w:val="00DB4F5C"/>
    <w:rsid w:val="00DC4D38"/>
    <w:rsid w:val="00DE161F"/>
    <w:rsid w:val="00DF21A4"/>
    <w:rsid w:val="00DF6822"/>
    <w:rsid w:val="00E06CEB"/>
    <w:rsid w:val="00E155AA"/>
    <w:rsid w:val="00E232C5"/>
    <w:rsid w:val="00E3769D"/>
    <w:rsid w:val="00E423CB"/>
    <w:rsid w:val="00E56071"/>
    <w:rsid w:val="00E67115"/>
    <w:rsid w:val="00E703E3"/>
    <w:rsid w:val="00E7074C"/>
    <w:rsid w:val="00E76646"/>
    <w:rsid w:val="00E820F5"/>
    <w:rsid w:val="00E84C10"/>
    <w:rsid w:val="00E87E2D"/>
    <w:rsid w:val="00E90405"/>
    <w:rsid w:val="00E92D41"/>
    <w:rsid w:val="00EA2191"/>
    <w:rsid w:val="00EA4890"/>
    <w:rsid w:val="00ED0946"/>
    <w:rsid w:val="00EE107C"/>
    <w:rsid w:val="00EE7FE6"/>
    <w:rsid w:val="00EF19BB"/>
    <w:rsid w:val="00F01EC5"/>
    <w:rsid w:val="00F04DC6"/>
    <w:rsid w:val="00F10832"/>
    <w:rsid w:val="00F1215A"/>
    <w:rsid w:val="00F14C92"/>
    <w:rsid w:val="00F228AC"/>
    <w:rsid w:val="00F25910"/>
    <w:rsid w:val="00F3532F"/>
    <w:rsid w:val="00F61EA6"/>
    <w:rsid w:val="00F71043"/>
    <w:rsid w:val="00F72694"/>
    <w:rsid w:val="00F75558"/>
    <w:rsid w:val="00F76A31"/>
    <w:rsid w:val="00F82476"/>
    <w:rsid w:val="00FB414F"/>
    <w:rsid w:val="00FB467F"/>
    <w:rsid w:val="00FC1320"/>
    <w:rsid w:val="02354B3B"/>
    <w:rsid w:val="04A94B69"/>
    <w:rsid w:val="0D1A0356"/>
    <w:rsid w:val="0DF478D0"/>
    <w:rsid w:val="11C41C6D"/>
    <w:rsid w:val="14C76A06"/>
    <w:rsid w:val="156900D7"/>
    <w:rsid w:val="1A445BFA"/>
    <w:rsid w:val="23062162"/>
    <w:rsid w:val="23BC6790"/>
    <w:rsid w:val="2EB63AE8"/>
    <w:rsid w:val="313649AB"/>
    <w:rsid w:val="35D14165"/>
    <w:rsid w:val="37DDFDDE"/>
    <w:rsid w:val="3CA67C0D"/>
    <w:rsid w:val="3CE7015C"/>
    <w:rsid w:val="42FB07A6"/>
    <w:rsid w:val="43ED7A6E"/>
    <w:rsid w:val="47251481"/>
    <w:rsid w:val="48D428C9"/>
    <w:rsid w:val="4A3D7E44"/>
    <w:rsid w:val="543005D1"/>
    <w:rsid w:val="5566161C"/>
    <w:rsid w:val="55867C97"/>
    <w:rsid w:val="5831063A"/>
    <w:rsid w:val="612C342B"/>
    <w:rsid w:val="61BA0A94"/>
    <w:rsid w:val="63A075F3"/>
    <w:rsid w:val="69093A9C"/>
    <w:rsid w:val="6B3E35A2"/>
    <w:rsid w:val="6C2053FE"/>
    <w:rsid w:val="72BD175E"/>
    <w:rsid w:val="73560858"/>
    <w:rsid w:val="73784032"/>
    <w:rsid w:val="76A54559"/>
    <w:rsid w:val="7A02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F5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B4F5C"/>
    <w:rPr>
      <w:sz w:val="18"/>
      <w:szCs w:val="18"/>
    </w:rPr>
  </w:style>
  <w:style w:type="paragraph" w:styleId="a4">
    <w:name w:val="footer"/>
    <w:basedOn w:val="a"/>
    <w:link w:val="Char"/>
    <w:uiPriority w:val="99"/>
    <w:qFormat/>
    <w:rsid w:val="00DB4F5C"/>
    <w:pPr>
      <w:tabs>
        <w:tab w:val="center" w:pos="4153"/>
        <w:tab w:val="right" w:pos="8306"/>
      </w:tabs>
      <w:snapToGrid w:val="0"/>
      <w:jc w:val="left"/>
    </w:pPr>
    <w:rPr>
      <w:sz w:val="18"/>
      <w:szCs w:val="18"/>
    </w:rPr>
  </w:style>
  <w:style w:type="paragraph" w:styleId="a5">
    <w:name w:val="header"/>
    <w:basedOn w:val="a"/>
    <w:link w:val="Char0"/>
    <w:uiPriority w:val="99"/>
    <w:qFormat/>
    <w:rsid w:val="00DB4F5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B4F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1"/>
    <w:uiPriority w:val="1"/>
    <w:qFormat/>
    <w:rsid w:val="00DB4F5C"/>
    <w:rPr>
      <w:rFonts w:ascii="Calibri" w:hAnsi="Calibri"/>
      <w:sz w:val="22"/>
      <w:szCs w:val="22"/>
    </w:rPr>
  </w:style>
  <w:style w:type="character" w:customStyle="1" w:styleId="Char0">
    <w:name w:val="页眉 Char"/>
    <w:link w:val="a5"/>
    <w:uiPriority w:val="99"/>
    <w:qFormat/>
    <w:rsid w:val="00DB4F5C"/>
    <w:rPr>
      <w:kern w:val="2"/>
      <w:sz w:val="18"/>
      <w:szCs w:val="18"/>
    </w:rPr>
  </w:style>
  <w:style w:type="character" w:customStyle="1" w:styleId="Char">
    <w:name w:val="页脚 Char"/>
    <w:link w:val="a4"/>
    <w:uiPriority w:val="99"/>
    <w:qFormat/>
    <w:rsid w:val="00DB4F5C"/>
    <w:rPr>
      <w:kern w:val="2"/>
      <w:sz w:val="18"/>
      <w:szCs w:val="18"/>
    </w:rPr>
  </w:style>
  <w:style w:type="character" w:customStyle="1" w:styleId="Char1">
    <w:name w:val="无间隔 Char"/>
    <w:link w:val="a7"/>
    <w:uiPriority w:val="1"/>
    <w:qFormat/>
    <w:rsid w:val="00DB4F5C"/>
    <w:rPr>
      <w:rFonts w:ascii="Calibri" w:hAnsi="Calibri"/>
      <w:sz w:val="22"/>
      <w:szCs w:val="22"/>
      <w:lang w:bidi="ar-SA"/>
    </w:rPr>
  </w:style>
  <w:style w:type="table" w:customStyle="1" w:styleId="1">
    <w:name w:val="网格型1"/>
    <w:basedOn w:val="a1"/>
    <w:uiPriority w:val="59"/>
    <w:qFormat/>
    <w:rsid w:val="00DB4F5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DB4F5C"/>
    <w:pPr>
      <w:ind w:firstLineChars="200" w:firstLine="420"/>
    </w:pPr>
  </w:style>
  <w:style w:type="character" w:customStyle="1" w:styleId="15">
    <w:name w:val="15"/>
    <w:basedOn w:val="a0"/>
    <w:rsid w:val="00DB4F5C"/>
    <w:rPr>
      <w:rFonts w:ascii="Calibri" w:hAnsi="Calibri" w:cs="Calibri" w:hint="default"/>
    </w:rPr>
  </w:style>
  <w:style w:type="character" w:customStyle="1" w:styleId="10">
    <w:name w:val="10"/>
    <w:basedOn w:val="a0"/>
    <w:rsid w:val="00DB4F5C"/>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844FE-8ABC-4568-A116-7D56C819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Pages>
  <Words>347</Words>
  <Characters>1978</Characters>
  <Application>Microsoft Office Word</Application>
  <DocSecurity>0</DocSecurity>
  <Lines>16</Lines>
  <Paragraphs>4</Paragraphs>
  <ScaleCrop>false</ScaleCrop>
  <Company>SJTU</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Lenovo</cp:lastModifiedBy>
  <cp:revision>60</cp:revision>
  <cp:lastPrinted>2024-12-12T02:36:00Z</cp:lastPrinted>
  <dcterms:created xsi:type="dcterms:W3CDTF">2020-01-16T00:38:00Z</dcterms:created>
  <dcterms:modified xsi:type="dcterms:W3CDTF">2025-04-14T01:40:00Z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