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4EA" w:rsidRDefault="001B4BF8">
      <w:pPr>
        <w:jc w:val="center"/>
        <w:rPr>
          <w:rFonts w:ascii="方正小标宋简体" w:eastAsia="方正小标宋简体" w:hAnsi="仿宋"/>
          <w:sz w:val="44"/>
          <w:szCs w:val="44"/>
        </w:rPr>
      </w:pPr>
      <w:r>
        <w:rPr>
          <w:rFonts w:ascii="方正小标宋简体" w:eastAsia="方正小标宋简体" w:hAnsi="仿宋" w:hint="eastAsia"/>
          <w:sz w:val="44"/>
          <w:szCs w:val="44"/>
        </w:rPr>
        <w:t>手术室储物柜及肿瘤门诊治疗柜定制安装项目比价方案</w:t>
      </w:r>
    </w:p>
    <w:p w:rsidR="00A564EA" w:rsidRDefault="001B4BF8">
      <w:pPr>
        <w:ind w:firstLineChars="200" w:firstLine="640"/>
        <w:rPr>
          <w:rFonts w:ascii="仿宋" w:eastAsia="仿宋" w:hAnsi="仿宋"/>
          <w:sz w:val="32"/>
          <w:szCs w:val="32"/>
        </w:rPr>
      </w:pPr>
      <w:r>
        <w:rPr>
          <w:rFonts w:ascii="黑体" w:eastAsia="黑体" w:hAnsi="黑体" w:hint="eastAsia"/>
          <w:sz w:val="32"/>
          <w:szCs w:val="32"/>
        </w:rPr>
        <w:t>一、项目名称</w:t>
      </w:r>
      <w:r>
        <w:rPr>
          <w:rFonts w:ascii="仿宋" w:eastAsia="仿宋" w:hAnsi="仿宋" w:hint="eastAsia"/>
          <w:sz w:val="32"/>
          <w:szCs w:val="32"/>
        </w:rPr>
        <w:t>：手术室储物柜及肿瘤门诊治疗柜定制安装</w:t>
      </w:r>
    </w:p>
    <w:p w:rsidR="00A564EA" w:rsidRDefault="001B4BF8">
      <w:pPr>
        <w:ind w:firstLineChars="200" w:firstLine="640"/>
        <w:rPr>
          <w:rFonts w:ascii="仿宋" w:eastAsia="仿宋" w:hAnsi="仿宋"/>
          <w:sz w:val="32"/>
          <w:szCs w:val="32"/>
        </w:rPr>
      </w:pPr>
      <w:r>
        <w:rPr>
          <w:rFonts w:ascii="黑体" w:eastAsia="黑体" w:hAnsi="黑体" w:hint="eastAsia"/>
          <w:sz w:val="32"/>
          <w:szCs w:val="32"/>
        </w:rPr>
        <w:t>二、项目概况及要求</w:t>
      </w:r>
      <w:r>
        <w:rPr>
          <w:rFonts w:ascii="仿宋" w:eastAsia="仿宋" w:hAnsi="仿宋" w:hint="eastAsia"/>
          <w:sz w:val="32"/>
          <w:szCs w:val="32"/>
        </w:rPr>
        <w:t>：</w:t>
      </w:r>
    </w:p>
    <w:p w:rsidR="00A564EA" w:rsidRDefault="001B4BF8">
      <w:pPr>
        <w:ind w:firstLineChars="200" w:firstLine="640"/>
        <w:rPr>
          <w:rFonts w:ascii="仿宋" w:eastAsia="仿宋" w:hAnsi="仿宋"/>
          <w:color w:val="000000" w:themeColor="text1"/>
          <w:sz w:val="32"/>
          <w:szCs w:val="32"/>
        </w:rPr>
      </w:pPr>
      <w:r>
        <w:rPr>
          <w:rFonts w:ascii="楷体" w:eastAsia="楷体" w:hAnsi="楷体" w:hint="eastAsia"/>
          <w:sz w:val="32"/>
          <w:szCs w:val="32"/>
        </w:rPr>
        <w:t>㈠项目概况</w:t>
      </w:r>
      <w:r>
        <w:rPr>
          <w:rFonts w:ascii="仿宋" w:eastAsia="仿宋" w:hAnsi="仿宋" w:hint="eastAsia"/>
          <w:sz w:val="32"/>
          <w:szCs w:val="32"/>
        </w:rPr>
        <w:t>：肿瘤门诊及手术室</w:t>
      </w:r>
      <w:bookmarkStart w:id="0" w:name="_GoBack"/>
      <w:r>
        <w:rPr>
          <w:rFonts w:ascii="仿宋" w:eastAsia="仿宋" w:hAnsi="仿宋" w:hint="eastAsia"/>
          <w:sz w:val="32"/>
          <w:szCs w:val="32"/>
        </w:rPr>
        <w:t>改造，现需定制安装治疗柜以及储物柜四组。施工安全由中标单位自行负责，与招标单位无关。</w:t>
      </w:r>
    </w:p>
    <w:bookmarkEnd w:id="0"/>
    <w:p w:rsidR="00A564EA" w:rsidRDefault="001B4BF8">
      <w:pPr>
        <w:ind w:firstLineChars="200" w:firstLine="640"/>
        <w:rPr>
          <w:rFonts w:ascii="仿宋" w:eastAsia="仿宋" w:hAnsi="仿宋"/>
          <w:sz w:val="32"/>
          <w:szCs w:val="32"/>
        </w:rPr>
      </w:pPr>
      <w:r>
        <w:rPr>
          <w:rFonts w:ascii="楷体" w:eastAsia="楷体" w:hAnsi="楷体" w:hint="eastAsia"/>
          <w:sz w:val="32"/>
          <w:szCs w:val="32"/>
        </w:rPr>
        <w:t>㈡施工要求</w:t>
      </w:r>
      <w:r>
        <w:rPr>
          <w:rFonts w:ascii="仿宋" w:eastAsia="仿宋" w:hAnsi="仿宋" w:hint="eastAsia"/>
          <w:sz w:val="32"/>
          <w:szCs w:val="32"/>
        </w:rPr>
        <w:t>：</w:t>
      </w:r>
    </w:p>
    <w:p w:rsidR="00A564EA" w:rsidRDefault="00A564EA">
      <w:pPr>
        <w:ind w:firstLineChars="200" w:firstLine="420"/>
      </w:pPr>
    </w:p>
    <w:p w:rsidR="00A564EA" w:rsidRDefault="001B4BF8">
      <w:pPr>
        <w:ind w:firstLineChars="200" w:firstLine="420"/>
      </w:pPr>
      <w:r>
        <w:rPr>
          <w:noProof/>
        </w:rPr>
        <w:drawing>
          <wp:inline distT="0" distB="0" distL="114300" distR="114300">
            <wp:extent cx="4639310" cy="2634615"/>
            <wp:effectExtent l="0" t="0" r="8890"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4639310" cy="2634615"/>
                    </a:xfrm>
                    <a:prstGeom prst="rect">
                      <a:avLst/>
                    </a:prstGeom>
                    <a:noFill/>
                    <a:ln>
                      <a:noFill/>
                    </a:ln>
                  </pic:spPr>
                </pic:pic>
              </a:graphicData>
            </a:graphic>
          </wp:inline>
        </w:drawing>
      </w:r>
    </w:p>
    <w:p w:rsidR="00A564EA" w:rsidRDefault="001B4BF8">
      <w:pPr>
        <w:ind w:firstLineChars="200" w:firstLine="420"/>
      </w:pPr>
      <w:r>
        <w:rPr>
          <w:noProof/>
        </w:rPr>
        <w:lastRenderedPageBreak/>
        <w:drawing>
          <wp:inline distT="0" distB="0" distL="114300" distR="114300">
            <wp:extent cx="5273675" cy="2200910"/>
            <wp:effectExtent l="0" t="0" r="952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73675" cy="2200910"/>
                    </a:xfrm>
                    <a:prstGeom prst="rect">
                      <a:avLst/>
                    </a:prstGeom>
                    <a:noFill/>
                    <a:ln>
                      <a:noFill/>
                    </a:ln>
                  </pic:spPr>
                </pic:pic>
              </a:graphicData>
            </a:graphic>
          </wp:inline>
        </w:drawing>
      </w:r>
      <w:r>
        <w:rPr>
          <w:noProof/>
        </w:rPr>
        <w:drawing>
          <wp:inline distT="0" distB="0" distL="114300" distR="114300">
            <wp:extent cx="5272405" cy="2552065"/>
            <wp:effectExtent l="0" t="0" r="10795" b="6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5272405" cy="2552065"/>
                    </a:xfrm>
                    <a:prstGeom prst="rect">
                      <a:avLst/>
                    </a:prstGeom>
                    <a:noFill/>
                    <a:ln>
                      <a:noFill/>
                    </a:ln>
                  </pic:spPr>
                </pic:pic>
              </a:graphicData>
            </a:graphic>
          </wp:inline>
        </w:drawing>
      </w:r>
    </w:p>
    <w:p w:rsidR="00A564EA" w:rsidRDefault="001B4BF8">
      <w:pPr>
        <w:ind w:firstLineChars="200" w:firstLine="420"/>
      </w:pPr>
      <w:r>
        <w:rPr>
          <w:noProof/>
        </w:rPr>
        <w:drawing>
          <wp:inline distT="0" distB="0" distL="114300" distR="114300">
            <wp:extent cx="5267325" cy="3368675"/>
            <wp:effectExtent l="0" t="0" r="3175" b="952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tretch>
                      <a:fillRect/>
                    </a:stretch>
                  </pic:blipFill>
                  <pic:spPr>
                    <a:xfrm>
                      <a:off x="0" y="0"/>
                      <a:ext cx="5267325" cy="3368675"/>
                    </a:xfrm>
                    <a:prstGeom prst="rect">
                      <a:avLst/>
                    </a:prstGeom>
                    <a:noFill/>
                    <a:ln>
                      <a:noFill/>
                    </a:ln>
                  </pic:spPr>
                </pic:pic>
              </a:graphicData>
            </a:graphic>
          </wp:inline>
        </w:drawing>
      </w:r>
    </w:p>
    <w:p w:rsidR="00A564EA" w:rsidRDefault="00A564EA">
      <w:pPr>
        <w:ind w:firstLineChars="200" w:firstLine="640"/>
        <w:rPr>
          <w:rFonts w:ascii="仿宋" w:eastAsia="仿宋" w:hAnsi="仿宋"/>
          <w:sz w:val="32"/>
          <w:szCs w:val="32"/>
        </w:rPr>
      </w:pPr>
    </w:p>
    <w:p w:rsidR="00A564EA" w:rsidRDefault="001B4BF8">
      <w:pPr>
        <w:numPr>
          <w:ilvl w:val="0"/>
          <w:numId w:val="1"/>
        </w:numPr>
        <w:rPr>
          <w:rFonts w:ascii="仿宋" w:eastAsia="仿宋" w:hAnsi="仿宋" w:cs="仿宋"/>
          <w:sz w:val="32"/>
          <w:szCs w:val="32"/>
        </w:rPr>
      </w:pPr>
      <w:r>
        <w:rPr>
          <w:rFonts w:ascii="仿宋" w:eastAsia="仿宋" w:hAnsi="仿宋" w:hint="eastAsia"/>
          <w:sz w:val="32"/>
          <w:szCs w:val="32"/>
        </w:rPr>
        <w:lastRenderedPageBreak/>
        <w:t>（</w:t>
      </w: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cs="仿宋" w:hint="eastAsia"/>
          <w:sz w:val="32"/>
          <w:szCs w:val="32"/>
        </w:rPr>
        <w:t>柜体、门板：采用优质电解钢板。钢板厚度</w:t>
      </w:r>
      <w:r>
        <w:rPr>
          <w:rFonts w:ascii="仿宋" w:eastAsia="仿宋" w:hAnsi="仿宋" w:cs="仿宋" w:hint="eastAsia"/>
          <w:sz w:val="32"/>
          <w:szCs w:val="32"/>
        </w:rPr>
        <w:t>1.0mm</w:t>
      </w:r>
      <w:r>
        <w:rPr>
          <w:rFonts w:ascii="仿宋" w:eastAsia="仿宋" w:hAnsi="仿宋" w:cs="仿宋" w:hint="eastAsia"/>
          <w:sz w:val="32"/>
          <w:szCs w:val="32"/>
        </w:rPr>
        <w:t>，</w:t>
      </w:r>
      <w:r>
        <w:rPr>
          <w:rFonts w:ascii="仿宋" w:eastAsia="仿宋" w:hAnsi="仿宋" w:cs="仿宋" w:hint="eastAsia"/>
          <w:i/>
          <w:iCs/>
          <w:sz w:val="32"/>
          <w:szCs w:val="32"/>
          <w:u w:val="single"/>
        </w:rPr>
        <w:t>化学成分：</w:t>
      </w:r>
      <w:r>
        <w:rPr>
          <w:rFonts w:ascii="仿宋" w:eastAsia="仿宋" w:hAnsi="仿宋" w:cs="仿宋" w:hint="eastAsia"/>
          <w:i/>
          <w:iCs/>
          <w:sz w:val="32"/>
          <w:szCs w:val="32"/>
          <w:u w:val="single"/>
        </w:rPr>
        <w:t>C</w:t>
      </w:r>
      <w:r>
        <w:rPr>
          <w:rFonts w:ascii="仿宋" w:eastAsia="仿宋" w:hAnsi="仿宋" w:cs="仿宋" w:hint="eastAsia"/>
          <w:i/>
          <w:iCs/>
          <w:sz w:val="32"/>
          <w:szCs w:val="32"/>
          <w:u w:val="single"/>
        </w:rPr>
        <w:t>≤</w:t>
      </w:r>
      <w:r>
        <w:rPr>
          <w:rFonts w:ascii="仿宋" w:eastAsia="仿宋" w:hAnsi="仿宋" w:cs="仿宋" w:hint="eastAsia"/>
          <w:i/>
          <w:iCs/>
          <w:sz w:val="32"/>
          <w:szCs w:val="32"/>
          <w:u w:val="single"/>
        </w:rPr>
        <w:t>0.1%</w:t>
      </w:r>
      <w:r>
        <w:rPr>
          <w:rFonts w:ascii="仿宋" w:eastAsia="仿宋" w:hAnsi="仿宋" w:cs="仿宋" w:hint="eastAsia"/>
          <w:i/>
          <w:iCs/>
          <w:sz w:val="32"/>
          <w:szCs w:val="32"/>
          <w:u w:val="single"/>
        </w:rPr>
        <w:t>、</w:t>
      </w:r>
      <w:r>
        <w:rPr>
          <w:rFonts w:ascii="仿宋" w:eastAsia="仿宋" w:hAnsi="仿宋" w:cs="仿宋" w:hint="eastAsia"/>
          <w:i/>
          <w:iCs/>
          <w:sz w:val="32"/>
          <w:szCs w:val="32"/>
          <w:u w:val="single"/>
        </w:rPr>
        <w:t>Mn</w:t>
      </w:r>
      <w:r>
        <w:rPr>
          <w:rFonts w:ascii="仿宋" w:eastAsia="仿宋" w:hAnsi="仿宋" w:cs="仿宋" w:hint="eastAsia"/>
          <w:i/>
          <w:iCs/>
          <w:sz w:val="32"/>
          <w:szCs w:val="32"/>
          <w:u w:val="single"/>
        </w:rPr>
        <w:t>≤</w:t>
      </w:r>
      <w:r>
        <w:rPr>
          <w:rFonts w:ascii="仿宋" w:eastAsia="仿宋" w:hAnsi="仿宋" w:cs="仿宋" w:hint="eastAsia"/>
          <w:i/>
          <w:iCs/>
          <w:sz w:val="32"/>
          <w:szCs w:val="32"/>
          <w:u w:val="single"/>
        </w:rPr>
        <w:t>0.25%</w:t>
      </w:r>
      <w:r>
        <w:rPr>
          <w:rFonts w:ascii="仿宋" w:eastAsia="仿宋" w:hAnsi="仿宋" w:cs="仿宋" w:hint="eastAsia"/>
          <w:i/>
          <w:iCs/>
          <w:sz w:val="32"/>
          <w:szCs w:val="32"/>
          <w:u w:val="single"/>
        </w:rPr>
        <w:t>、</w:t>
      </w:r>
      <w:r>
        <w:rPr>
          <w:rFonts w:ascii="仿宋" w:eastAsia="仿宋" w:hAnsi="仿宋" w:cs="仿宋" w:hint="eastAsia"/>
          <w:i/>
          <w:iCs/>
          <w:sz w:val="32"/>
          <w:szCs w:val="32"/>
          <w:u w:val="single"/>
        </w:rPr>
        <w:t>P</w:t>
      </w:r>
      <w:r>
        <w:rPr>
          <w:rFonts w:ascii="仿宋" w:eastAsia="仿宋" w:hAnsi="仿宋" w:cs="仿宋" w:hint="eastAsia"/>
          <w:i/>
          <w:iCs/>
          <w:sz w:val="32"/>
          <w:szCs w:val="32"/>
          <w:u w:val="single"/>
        </w:rPr>
        <w:t>≤</w:t>
      </w:r>
      <w:r>
        <w:rPr>
          <w:rFonts w:ascii="仿宋" w:eastAsia="仿宋" w:hAnsi="仿宋" w:cs="仿宋" w:hint="eastAsia"/>
          <w:i/>
          <w:iCs/>
          <w:sz w:val="32"/>
          <w:szCs w:val="32"/>
          <w:u w:val="single"/>
        </w:rPr>
        <w:t>0.02%</w:t>
      </w:r>
      <w:r>
        <w:rPr>
          <w:rFonts w:ascii="仿宋" w:eastAsia="仿宋" w:hAnsi="仿宋" w:cs="仿宋" w:hint="eastAsia"/>
          <w:i/>
          <w:iCs/>
          <w:sz w:val="32"/>
          <w:szCs w:val="32"/>
          <w:u w:val="single"/>
        </w:rPr>
        <w:t>、</w:t>
      </w:r>
      <w:r>
        <w:rPr>
          <w:rFonts w:ascii="仿宋" w:eastAsia="仿宋" w:hAnsi="仿宋" w:cs="仿宋" w:hint="eastAsia"/>
          <w:i/>
          <w:iCs/>
          <w:sz w:val="32"/>
          <w:szCs w:val="32"/>
          <w:u w:val="single"/>
        </w:rPr>
        <w:t>S</w:t>
      </w:r>
      <w:r>
        <w:rPr>
          <w:rFonts w:ascii="仿宋" w:eastAsia="仿宋" w:hAnsi="仿宋" w:cs="仿宋" w:hint="eastAsia"/>
          <w:i/>
          <w:iCs/>
          <w:sz w:val="32"/>
          <w:szCs w:val="32"/>
          <w:u w:val="single"/>
        </w:rPr>
        <w:t>≤</w:t>
      </w:r>
      <w:r>
        <w:rPr>
          <w:rFonts w:ascii="仿宋" w:eastAsia="仿宋" w:hAnsi="仿宋" w:cs="仿宋" w:hint="eastAsia"/>
          <w:i/>
          <w:iCs/>
          <w:sz w:val="32"/>
          <w:szCs w:val="32"/>
          <w:u w:val="single"/>
        </w:rPr>
        <w:t>0.02%</w:t>
      </w:r>
      <w:r>
        <w:rPr>
          <w:rFonts w:ascii="仿宋" w:eastAsia="仿宋" w:hAnsi="仿宋" w:cs="仿宋" w:hint="eastAsia"/>
          <w:sz w:val="32"/>
          <w:szCs w:val="32"/>
        </w:rPr>
        <w:t>，钢板推荐采用宝钢、鞍钢、首钢或同档次其他品牌。</w:t>
      </w:r>
    </w:p>
    <w:p w:rsidR="00A564EA" w:rsidRDefault="001B4BF8">
      <w:pPr>
        <w:ind w:left="640"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）台面：采用医用纯亚克力人造石，材料厚度≥</w:t>
      </w:r>
      <w:r>
        <w:rPr>
          <w:rFonts w:ascii="仿宋" w:eastAsia="仿宋" w:hAnsi="仿宋" w:cs="仿宋" w:hint="eastAsia"/>
          <w:sz w:val="32"/>
          <w:szCs w:val="32"/>
        </w:rPr>
        <w:t>1.2cm</w:t>
      </w:r>
      <w:r>
        <w:rPr>
          <w:rFonts w:ascii="仿宋" w:eastAsia="仿宋" w:hAnsi="仿宋" w:cs="仿宋" w:hint="eastAsia"/>
          <w:sz w:val="32"/>
          <w:szCs w:val="32"/>
        </w:rPr>
        <w:t>，边缘加厚</w:t>
      </w:r>
      <w:r>
        <w:rPr>
          <w:rFonts w:ascii="仿宋" w:eastAsia="仿宋" w:hAnsi="仿宋" w:cs="仿宋" w:hint="eastAsia"/>
          <w:sz w:val="32"/>
          <w:szCs w:val="32"/>
        </w:rPr>
        <w:t>40mm</w:t>
      </w:r>
      <w:r>
        <w:rPr>
          <w:rFonts w:ascii="仿宋" w:eastAsia="仿宋" w:hAnsi="仿宋" w:cs="仿宋" w:hint="eastAsia"/>
          <w:sz w:val="32"/>
          <w:szCs w:val="32"/>
        </w:rPr>
        <w:t>，</w:t>
      </w:r>
      <w:r>
        <w:rPr>
          <w:rFonts w:ascii="仿宋" w:eastAsia="仿宋" w:hAnsi="仿宋" w:cs="仿宋" w:hint="eastAsia"/>
          <w:i/>
          <w:iCs/>
          <w:sz w:val="32"/>
          <w:szCs w:val="32"/>
          <w:u w:val="single"/>
        </w:rPr>
        <w:t>放射性：内照射指数：≤</w:t>
      </w:r>
      <w:r>
        <w:rPr>
          <w:rFonts w:ascii="仿宋" w:eastAsia="仿宋" w:hAnsi="仿宋" w:cs="仿宋" w:hint="eastAsia"/>
          <w:i/>
          <w:iCs/>
          <w:sz w:val="32"/>
          <w:szCs w:val="32"/>
          <w:u w:val="single"/>
        </w:rPr>
        <w:t>0.1</w:t>
      </w:r>
      <w:r>
        <w:rPr>
          <w:rFonts w:ascii="仿宋" w:eastAsia="仿宋" w:hAnsi="仿宋" w:cs="仿宋" w:hint="eastAsia"/>
          <w:i/>
          <w:iCs/>
          <w:sz w:val="32"/>
          <w:szCs w:val="32"/>
          <w:u w:val="single"/>
        </w:rPr>
        <w:t>；外照射指数≤</w:t>
      </w:r>
      <w:r>
        <w:rPr>
          <w:rFonts w:ascii="仿宋" w:eastAsia="仿宋" w:hAnsi="仿宋" w:cs="仿宋" w:hint="eastAsia"/>
          <w:i/>
          <w:iCs/>
          <w:sz w:val="32"/>
          <w:szCs w:val="32"/>
          <w:u w:val="single"/>
        </w:rPr>
        <w:t>0.1</w:t>
      </w:r>
      <w:r>
        <w:rPr>
          <w:rFonts w:ascii="仿宋" w:eastAsia="仿宋" w:hAnsi="仿宋" w:cs="仿宋" w:hint="eastAsia"/>
          <w:sz w:val="32"/>
          <w:szCs w:val="32"/>
        </w:rPr>
        <w:t>，亚克力人造石推荐采用客乐思、戈兰迪或同档次其他品牌。</w:t>
      </w:r>
    </w:p>
    <w:p w:rsidR="00A564EA" w:rsidRDefault="001B4BF8">
      <w:pPr>
        <w:ind w:left="640" w:firstLineChars="100" w:firstLine="320"/>
        <w:rPr>
          <w:rFonts w:ascii="仿宋" w:eastAsia="仿宋" w:hAnsi="仿宋" w:cs="仿宋"/>
          <w:i/>
          <w:iCs/>
          <w:sz w:val="32"/>
          <w:szCs w:val="32"/>
          <w:u w:val="single"/>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）表面处理：环保室内型环氧树脂静电粉末喷涂，粉末推荐采用阿克苏·诺贝尔、</w:t>
      </w:r>
      <w:r>
        <w:rPr>
          <w:rFonts w:ascii="仿宋" w:eastAsia="仿宋" w:hAnsi="仿宋" w:cs="仿宋" w:hint="eastAsia"/>
          <w:sz w:val="32"/>
          <w:szCs w:val="32"/>
        </w:rPr>
        <w:t>PPG</w:t>
      </w:r>
      <w:r>
        <w:rPr>
          <w:rFonts w:ascii="仿宋" w:eastAsia="仿宋" w:hAnsi="仿宋" w:cs="仿宋" w:hint="eastAsia"/>
          <w:sz w:val="32"/>
          <w:szCs w:val="32"/>
        </w:rPr>
        <w:t>、杜邦或同档次其他品牌。</w:t>
      </w:r>
    </w:p>
    <w:p w:rsidR="00A564EA" w:rsidRDefault="001B4BF8">
      <w:pPr>
        <w:pStyle w:val="a8"/>
        <w:spacing w:line="360" w:lineRule="auto"/>
        <w:ind w:leftChars="304" w:left="638" w:firstLineChars="100" w:firstLine="320"/>
        <w:rPr>
          <w:rFonts w:ascii="仿宋" w:eastAsia="仿宋" w:hAnsi="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）五金配件：叶片转舌锁，锁体锌合金，</w:t>
      </w:r>
      <w:r>
        <w:rPr>
          <w:rFonts w:ascii="仿宋" w:eastAsia="仿宋" w:hAnsi="仿宋" w:cs="仿宋" w:hint="eastAsia"/>
          <w:i/>
          <w:iCs/>
          <w:sz w:val="32"/>
          <w:szCs w:val="32"/>
          <w:u w:val="single"/>
        </w:rPr>
        <w:t>钥匙拔出静拉力：≤</w:t>
      </w:r>
      <w:r>
        <w:rPr>
          <w:rFonts w:ascii="仿宋" w:eastAsia="仿宋" w:hAnsi="仿宋" w:cs="仿宋" w:hint="eastAsia"/>
          <w:i/>
          <w:iCs/>
          <w:sz w:val="32"/>
          <w:szCs w:val="32"/>
          <w:u w:val="single"/>
        </w:rPr>
        <w:t>4N</w:t>
      </w:r>
      <w:r>
        <w:rPr>
          <w:rFonts w:ascii="仿宋" w:eastAsia="仿宋" w:hAnsi="仿宋" w:cs="仿宋" w:hint="eastAsia"/>
          <w:i/>
          <w:iCs/>
          <w:sz w:val="32"/>
          <w:szCs w:val="32"/>
          <w:u w:val="single"/>
        </w:rPr>
        <w:t>；，钥匙开启扭矩：≤</w:t>
      </w:r>
      <w:r>
        <w:rPr>
          <w:rFonts w:ascii="仿宋" w:eastAsia="仿宋" w:hAnsi="仿宋" w:cs="仿宋" w:hint="eastAsia"/>
          <w:i/>
          <w:iCs/>
          <w:sz w:val="32"/>
          <w:szCs w:val="32"/>
          <w:u w:val="single"/>
        </w:rPr>
        <w:t>0.2N</w:t>
      </w:r>
      <w:r>
        <w:rPr>
          <w:rFonts w:ascii="Courier New" w:eastAsia="仿宋" w:hAnsi="Courier New" w:cs="Courier New"/>
          <w:i/>
          <w:iCs/>
          <w:sz w:val="32"/>
          <w:szCs w:val="32"/>
          <w:u w:val="single"/>
        </w:rPr>
        <w:t>•</w:t>
      </w:r>
      <w:r>
        <w:rPr>
          <w:rFonts w:ascii="仿宋" w:eastAsia="仿宋" w:hAnsi="仿宋" w:cs="仿宋" w:hint="eastAsia"/>
          <w:i/>
          <w:iCs/>
          <w:sz w:val="32"/>
          <w:szCs w:val="32"/>
          <w:u w:val="single"/>
        </w:rPr>
        <w:t>m</w:t>
      </w:r>
      <w:r>
        <w:rPr>
          <w:rFonts w:ascii="仿宋" w:eastAsia="仿宋" w:hAnsi="仿宋" w:cs="仿宋" w:hint="eastAsia"/>
          <w:sz w:val="32"/>
          <w:szCs w:val="32"/>
        </w:rPr>
        <w:t>，推荐采用金固、望通或同档次其他品牌，医用走珠滑轨，双叠全拉带定位结构，导轨推荐采用</w:t>
      </w:r>
      <w:r>
        <w:rPr>
          <w:rFonts w:ascii="仿宋" w:eastAsia="仿宋" w:hAnsi="仿宋" w:cs="仿宋" w:hint="eastAsia"/>
          <w:sz w:val="32"/>
          <w:szCs w:val="32"/>
        </w:rPr>
        <w:t>DTC</w:t>
      </w:r>
      <w:r>
        <w:rPr>
          <w:rFonts w:ascii="仿宋" w:eastAsia="仿宋" w:hAnsi="仿宋" w:cs="仿宋" w:hint="eastAsia"/>
          <w:sz w:val="32"/>
          <w:szCs w:val="32"/>
        </w:rPr>
        <w:t>或同档次其他品牌，液压缓冲不锈钢铰链，铰链推荐采用</w:t>
      </w:r>
      <w:r>
        <w:rPr>
          <w:rFonts w:ascii="仿宋" w:eastAsia="仿宋" w:hAnsi="仿宋" w:cs="仿宋" w:hint="eastAsia"/>
          <w:sz w:val="32"/>
          <w:szCs w:val="32"/>
        </w:rPr>
        <w:t>DTC</w:t>
      </w:r>
      <w:r>
        <w:rPr>
          <w:rFonts w:ascii="仿宋" w:eastAsia="仿宋" w:hAnsi="仿宋" w:cs="仿宋" w:hint="eastAsia"/>
          <w:sz w:val="32"/>
          <w:szCs w:val="32"/>
        </w:rPr>
        <w:t>或同档次其他品牌。</w:t>
      </w:r>
    </w:p>
    <w:p w:rsidR="00A564EA" w:rsidRDefault="001B4BF8">
      <w:pPr>
        <w:ind w:firstLineChars="200" w:firstLine="640"/>
        <w:rPr>
          <w:rFonts w:ascii="仿宋" w:eastAsia="仿宋" w:hAnsi="仿宋"/>
          <w:sz w:val="32"/>
          <w:szCs w:val="32"/>
          <w:lang w:val="zh-CN"/>
        </w:rPr>
      </w:pPr>
      <w:r>
        <w:rPr>
          <w:rFonts w:ascii="仿宋" w:eastAsia="仿宋" w:hAnsi="仿宋" w:hint="eastAsia"/>
          <w:sz w:val="32"/>
          <w:szCs w:val="32"/>
        </w:rPr>
        <w:t>2.</w:t>
      </w:r>
      <w:r>
        <w:rPr>
          <w:rFonts w:ascii="仿宋" w:eastAsia="仿宋" w:hAnsi="仿宋" w:hint="eastAsia"/>
          <w:sz w:val="32"/>
          <w:szCs w:val="32"/>
          <w:lang w:val="zh-CN"/>
        </w:rPr>
        <w:t>施工过程中不得损坏任何设备，不得影响科室正常工作，尽可能减少噪音，</w:t>
      </w:r>
      <w:r>
        <w:rPr>
          <w:rFonts w:ascii="仿宋" w:eastAsia="仿宋" w:hAnsi="仿宋" w:hint="eastAsia"/>
          <w:sz w:val="32"/>
          <w:szCs w:val="32"/>
        </w:rPr>
        <w:t>垃圾人工清理下楼外运。</w:t>
      </w:r>
    </w:p>
    <w:p w:rsidR="00A564EA" w:rsidRDefault="001B4BF8">
      <w:pPr>
        <w:ind w:firstLineChars="200" w:firstLine="640"/>
        <w:rPr>
          <w:rFonts w:ascii="仿宋" w:eastAsia="仿宋" w:hAnsi="仿宋"/>
          <w:sz w:val="32"/>
          <w:szCs w:val="32"/>
        </w:rPr>
      </w:pPr>
      <w:r>
        <w:rPr>
          <w:rFonts w:ascii="楷体" w:eastAsia="楷体" w:hAnsi="楷体" w:hint="eastAsia"/>
          <w:sz w:val="32"/>
          <w:szCs w:val="32"/>
        </w:rPr>
        <w:t>㈢质保期</w:t>
      </w:r>
      <w:r>
        <w:rPr>
          <w:rFonts w:ascii="仿宋" w:eastAsia="仿宋" w:hAnsi="仿宋" w:hint="eastAsia"/>
          <w:sz w:val="32"/>
          <w:szCs w:val="32"/>
        </w:rPr>
        <w:t>：</w:t>
      </w:r>
    </w:p>
    <w:p w:rsidR="00A564EA" w:rsidRDefault="001B4BF8">
      <w:pPr>
        <w:ind w:firstLineChars="200" w:firstLine="640"/>
        <w:rPr>
          <w:rFonts w:ascii="仿宋" w:eastAsia="仿宋" w:hAnsi="仿宋"/>
          <w:b/>
          <w:color w:val="000000" w:themeColor="text1"/>
          <w:sz w:val="32"/>
          <w:szCs w:val="32"/>
        </w:rPr>
      </w:pPr>
      <w:r>
        <w:rPr>
          <w:rFonts w:ascii="仿宋" w:eastAsia="仿宋" w:hAnsi="仿宋" w:hint="eastAsia"/>
          <w:sz w:val="32"/>
          <w:szCs w:val="32"/>
        </w:rPr>
        <w:t>本项目质保期为</w:t>
      </w:r>
      <w:r>
        <w:rPr>
          <w:rFonts w:ascii="仿宋" w:eastAsia="仿宋" w:hAnsi="仿宋" w:hint="eastAsia"/>
          <w:sz w:val="32"/>
          <w:szCs w:val="32"/>
        </w:rPr>
        <w:t>12</w:t>
      </w:r>
      <w:r>
        <w:rPr>
          <w:rFonts w:ascii="仿宋" w:eastAsia="仿宋" w:hAnsi="仿宋" w:hint="eastAsia"/>
          <w:sz w:val="32"/>
          <w:szCs w:val="32"/>
        </w:rPr>
        <w:t>个月（自验收合格之日起计），质保期内若出现非人为因素损坏，施工单位负责进行维修。</w:t>
      </w:r>
    </w:p>
    <w:p w:rsidR="00A564EA" w:rsidRDefault="001B4BF8">
      <w:pPr>
        <w:ind w:firstLineChars="200" w:firstLine="640"/>
        <w:rPr>
          <w:rFonts w:ascii="仿宋" w:eastAsia="仿宋" w:hAnsi="仿宋"/>
          <w:sz w:val="32"/>
          <w:szCs w:val="32"/>
        </w:rPr>
      </w:pPr>
      <w:r>
        <w:rPr>
          <w:rFonts w:ascii="楷体" w:eastAsia="楷体" w:hAnsi="楷体" w:hint="eastAsia"/>
          <w:sz w:val="32"/>
          <w:szCs w:val="32"/>
        </w:rPr>
        <w:t>㈣费用结算</w:t>
      </w:r>
      <w:r>
        <w:rPr>
          <w:rFonts w:ascii="仿宋" w:eastAsia="仿宋" w:hAnsi="仿宋" w:hint="eastAsia"/>
          <w:sz w:val="32"/>
          <w:szCs w:val="32"/>
        </w:rPr>
        <w:t>：</w:t>
      </w:r>
    </w:p>
    <w:p w:rsidR="00A564EA" w:rsidRDefault="001B4BF8">
      <w:pPr>
        <w:ind w:firstLineChars="200" w:firstLine="640"/>
        <w:rPr>
          <w:rFonts w:ascii="仿宋" w:eastAsia="仿宋" w:hAnsi="仿宋"/>
          <w:sz w:val="32"/>
          <w:szCs w:val="32"/>
        </w:rPr>
      </w:pPr>
      <w:r>
        <w:rPr>
          <w:rFonts w:ascii="仿宋" w:eastAsia="仿宋" w:hAnsi="仿宋" w:hint="eastAsia"/>
          <w:sz w:val="32"/>
          <w:szCs w:val="32"/>
        </w:rPr>
        <w:lastRenderedPageBreak/>
        <w:t>1.</w:t>
      </w:r>
      <w:r>
        <w:rPr>
          <w:rFonts w:ascii="仿宋" w:eastAsia="仿宋" w:hAnsi="仿宋" w:hint="eastAsia"/>
          <w:sz w:val="32"/>
          <w:szCs w:val="32"/>
        </w:rPr>
        <w:t>投标报价为一口价，包含整个项目中产生的材料费、人工费等所有费用。</w:t>
      </w:r>
    </w:p>
    <w:p w:rsidR="0009589C" w:rsidRDefault="001B4BF8" w:rsidP="0009589C">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施工结束，</w:t>
      </w:r>
      <w:r w:rsidR="0009589C">
        <w:rPr>
          <w:rFonts w:ascii="仿宋" w:eastAsia="仿宋" w:hAnsi="仿宋" w:cs="宋体" w:hint="eastAsia"/>
          <w:kern w:val="0"/>
          <w:sz w:val="30"/>
          <w:szCs w:val="30"/>
        </w:rPr>
        <w:t>经验收合格，三个月后付工程款97%，质保期满付工程款3%</w:t>
      </w:r>
      <w:r w:rsidR="0009589C" w:rsidRPr="00752609">
        <w:rPr>
          <w:rFonts w:ascii="仿宋" w:eastAsia="仿宋" w:hAnsi="仿宋" w:cs="宋体" w:hint="eastAsia"/>
          <w:kern w:val="0"/>
          <w:sz w:val="30"/>
          <w:szCs w:val="30"/>
        </w:rPr>
        <w:t>。</w:t>
      </w:r>
    </w:p>
    <w:p w:rsidR="00A564EA" w:rsidRDefault="001B4BF8">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中标单位中</w:t>
      </w:r>
      <w:r>
        <w:rPr>
          <w:rFonts w:ascii="仿宋" w:eastAsia="仿宋" w:hAnsi="仿宋" w:hint="eastAsia"/>
          <w:sz w:val="32"/>
          <w:szCs w:val="32"/>
        </w:rPr>
        <w:t>标后因故不能完成或质保期内未能及时响应且给招标单位造成不良后果的将被列入黑名单，不再允许参加招标单位各类招标项目。</w:t>
      </w:r>
    </w:p>
    <w:p w:rsidR="00A564EA" w:rsidRDefault="001B4BF8">
      <w:pPr>
        <w:ind w:firstLineChars="200" w:firstLine="640"/>
        <w:rPr>
          <w:rFonts w:ascii="仿宋" w:eastAsia="仿宋" w:hAnsi="仿宋"/>
          <w:sz w:val="32"/>
          <w:szCs w:val="32"/>
        </w:rPr>
      </w:pPr>
      <w:r>
        <w:rPr>
          <w:rFonts w:ascii="黑体" w:eastAsia="黑体" w:hAnsi="黑体" w:hint="eastAsia"/>
          <w:sz w:val="32"/>
          <w:szCs w:val="32"/>
        </w:rPr>
        <w:t>三、投标人资质要求</w:t>
      </w:r>
      <w:r>
        <w:rPr>
          <w:rFonts w:ascii="仿宋" w:eastAsia="仿宋" w:hAnsi="仿宋" w:hint="eastAsia"/>
          <w:sz w:val="32"/>
          <w:szCs w:val="32"/>
        </w:rPr>
        <w:t>：</w:t>
      </w:r>
    </w:p>
    <w:p w:rsidR="00A564EA" w:rsidRDefault="001B4BF8">
      <w:pPr>
        <w:pStyle w:val="a6"/>
        <w:shd w:val="clear" w:color="auto" w:fill="FFFFFF"/>
        <w:spacing w:before="0" w:beforeAutospacing="0" w:after="0" w:afterAutospacing="0"/>
        <w:ind w:firstLine="5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具有独立法人资格，持有效的营业执照，经营范围包含本项目的内容（做过类似项目的公司可优先考虑）</w:t>
      </w:r>
      <w:r>
        <w:rPr>
          <w:rFonts w:ascii="仿宋" w:eastAsia="仿宋" w:hAnsi="仿宋" w:hint="eastAsia"/>
          <w:color w:val="000000" w:themeColor="text1"/>
          <w:sz w:val="32"/>
          <w:szCs w:val="32"/>
        </w:rPr>
        <w:t>;</w:t>
      </w:r>
    </w:p>
    <w:p w:rsidR="00A564EA" w:rsidRDefault="001B4BF8">
      <w:pPr>
        <w:pStyle w:val="a6"/>
        <w:shd w:val="clear" w:color="auto" w:fill="FFFFFF"/>
        <w:spacing w:before="0" w:beforeAutospacing="0" w:after="0" w:afterAutospacing="0"/>
        <w:ind w:firstLine="5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本项目不接受联合体投标，不得转包、分包；</w:t>
      </w:r>
    </w:p>
    <w:p w:rsidR="00A564EA" w:rsidRDefault="001B4BF8">
      <w:pPr>
        <w:pStyle w:val="a6"/>
        <w:shd w:val="clear" w:color="auto" w:fill="FFFFFF"/>
        <w:spacing w:before="0" w:beforeAutospacing="0" w:after="0" w:afterAutospacing="0"/>
        <w:ind w:firstLine="540"/>
        <w:rPr>
          <w:rFonts w:ascii="仿宋" w:eastAsia="仿宋" w:hAnsi="仿宋"/>
          <w:color w:val="000000" w:themeColor="text1"/>
          <w:sz w:val="32"/>
          <w:szCs w:val="32"/>
        </w:rPr>
      </w:pP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法律、行政法规规定的其他条件。</w:t>
      </w:r>
    </w:p>
    <w:p w:rsidR="00A564EA" w:rsidRDefault="001B4BF8">
      <w:pPr>
        <w:adjustRightInd w:val="0"/>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rPr>
        <w:t>四、资格审查方式及特殊情况说明：</w:t>
      </w:r>
    </w:p>
    <w:p w:rsidR="00A564EA" w:rsidRDefault="001B4BF8">
      <w:pPr>
        <w:adjustRightInd w:val="0"/>
        <w:spacing w:line="500" w:lineRule="exact"/>
        <w:ind w:firstLineChars="200" w:firstLine="640"/>
        <w:jc w:val="left"/>
        <w:rPr>
          <w:rFonts w:ascii="仿宋" w:eastAsia="仿宋" w:hAnsi="仿宋"/>
          <w:color w:val="000000"/>
          <w:sz w:val="32"/>
        </w:rPr>
      </w:pPr>
      <w:r>
        <w:rPr>
          <w:rFonts w:ascii="仿宋" w:eastAsia="仿宋" w:hAnsi="仿宋" w:hint="eastAsia"/>
          <w:color w:val="000000"/>
          <w:sz w:val="32"/>
        </w:rPr>
        <w:t>本次采用资格后审方式。</w:t>
      </w:r>
    </w:p>
    <w:p w:rsidR="00A564EA" w:rsidRDefault="001B4BF8">
      <w:pPr>
        <w:pStyle w:val="a6"/>
        <w:shd w:val="clear" w:color="auto" w:fill="FFFFFF"/>
        <w:adjustRightInd w:val="0"/>
        <w:spacing w:before="0" w:beforeAutospacing="0" w:after="0" w:afterAutospacing="0" w:line="500" w:lineRule="exact"/>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满足询价文件实质性要求（</w:t>
      </w:r>
      <w:r>
        <w:rPr>
          <w:rFonts w:ascii="仿宋" w:eastAsia="仿宋" w:hAnsi="仿宋" w:hint="eastAsia"/>
          <w:i/>
          <w:iCs/>
          <w:sz w:val="32"/>
          <w:szCs w:val="32"/>
          <w:u w:val="single"/>
        </w:rPr>
        <w:t>斜体加下划线的内容为实质性要求</w:t>
      </w:r>
      <w:r>
        <w:rPr>
          <w:rFonts w:ascii="仿宋" w:eastAsia="仿宋" w:hAnsi="仿宋" w:hint="eastAsia"/>
          <w:sz w:val="32"/>
          <w:szCs w:val="32"/>
        </w:rPr>
        <w:t>）的单位数量达</w:t>
      </w:r>
      <w:r>
        <w:rPr>
          <w:rFonts w:ascii="仿宋" w:eastAsia="仿宋" w:hAnsi="仿宋" w:hint="eastAsia"/>
          <w:sz w:val="32"/>
          <w:szCs w:val="32"/>
        </w:rPr>
        <w:t>3</w:t>
      </w:r>
      <w:r>
        <w:rPr>
          <w:rFonts w:ascii="仿宋" w:eastAsia="仿宋" w:hAnsi="仿宋" w:hint="eastAsia"/>
          <w:sz w:val="32"/>
          <w:szCs w:val="32"/>
        </w:rPr>
        <w:t>家及以上的，公开询价采购，由最低报价的投标单位中标。若最低报价的投标单位有两家及以上，则现场采用二次报价方式，确定中标单位。</w:t>
      </w:r>
    </w:p>
    <w:p w:rsidR="00A564EA" w:rsidRDefault="001B4BF8">
      <w:pPr>
        <w:pStyle w:val="a6"/>
        <w:shd w:val="clear" w:color="auto" w:fill="FFFFFF"/>
        <w:adjustRightInd w:val="0"/>
        <w:spacing w:before="0" w:beforeAutospacing="0" w:after="0" w:afterAutospacing="0" w:line="500" w:lineRule="exact"/>
        <w:ind w:firstLineChars="200" w:firstLine="640"/>
        <w:jc w:val="both"/>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满足询价文件实质性要求的单位数量仅有</w:t>
      </w:r>
      <w:r>
        <w:rPr>
          <w:rFonts w:ascii="仿宋" w:eastAsia="仿宋" w:hAnsi="仿宋" w:hint="eastAsia"/>
          <w:sz w:val="32"/>
          <w:szCs w:val="32"/>
        </w:rPr>
        <w:t>2</w:t>
      </w:r>
      <w:r>
        <w:rPr>
          <w:rFonts w:ascii="仿宋" w:eastAsia="仿宋" w:hAnsi="仿宋" w:hint="eastAsia"/>
          <w:sz w:val="32"/>
          <w:szCs w:val="32"/>
        </w:rPr>
        <w:t>家的，则现场转变采购方式，采用竞争性谈判的采购方式，确定中标单位。</w:t>
      </w:r>
    </w:p>
    <w:p w:rsidR="00A564EA" w:rsidRDefault="001B4BF8">
      <w:pPr>
        <w:pStyle w:val="a6"/>
        <w:shd w:val="clear" w:color="auto" w:fill="FFFFFF"/>
        <w:spacing w:before="0" w:beforeAutospacing="0" w:after="0" w:afterAutospacing="0" w:line="500" w:lineRule="exact"/>
        <w:ind w:firstLineChars="200" w:firstLine="640"/>
        <w:rPr>
          <w:rFonts w:ascii="仿宋" w:eastAsia="仿宋" w:hAnsi="仿宋"/>
          <w:sz w:val="30"/>
          <w:szCs w:val="30"/>
        </w:rPr>
      </w:pPr>
      <w:r>
        <w:rPr>
          <w:rFonts w:ascii="仿宋" w:eastAsia="仿宋" w:hAnsi="仿宋" w:hint="eastAsia"/>
          <w:sz w:val="32"/>
          <w:szCs w:val="32"/>
        </w:rPr>
        <w:t>3.</w:t>
      </w:r>
      <w:r>
        <w:rPr>
          <w:rFonts w:ascii="仿宋" w:eastAsia="仿宋" w:hAnsi="仿宋" w:hint="eastAsia"/>
          <w:sz w:val="32"/>
          <w:szCs w:val="32"/>
        </w:rPr>
        <w:t>满足询价文件实质性要求的单位数量仅有</w:t>
      </w:r>
      <w:r>
        <w:rPr>
          <w:rFonts w:ascii="仿宋" w:eastAsia="仿宋" w:hAnsi="仿宋" w:hint="eastAsia"/>
          <w:sz w:val="32"/>
          <w:szCs w:val="32"/>
        </w:rPr>
        <w:t>1</w:t>
      </w:r>
      <w:r>
        <w:rPr>
          <w:rFonts w:ascii="仿宋" w:eastAsia="仿宋" w:hAnsi="仿宋" w:hint="eastAsia"/>
          <w:sz w:val="32"/>
          <w:szCs w:val="32"/>
        </w:rPr>
        <w:t>家的，则现场转变采购方式，采用单一来源谈判的采购方式，确定中标单位。</w:t>
      </w:r>
    </w:p>
    <w:p w:rsidR="00A564EA" w:rsidRDefault="001B4BF8">
      <w:pPr>
        <w:pStyle w:val="a6"/>
        <w:shd w:val="clear" w:color="auto" w:fill="FFFFFF"/>
        <w:spacing w:before="0" w:beforeAutospacing="0" w:after="0" w:afterAutospacing="0" w:line="520" w:lineRule="exact"/>
        <w:ind w:firstLineChars="200" w:firstLine="643"/>
        <w:rPr>
          <w:rFonts w:ascii="仿宋" w:eastAsia="仿宋" w:hAnsi="仿宋"/>
          <w:b/>
          <w:color w:val="000000"/>
          <w:kern w:val="2"/>
          <w:sz w:val="32"/>
          <w:szCs w:val="22"/>
        </w:rPr>
      </w:pPr>
      <w:r>
        <w:rPr>
          <w:rFonts w:ascii="仿宋" w:eastAsia="仿宋" w:hAnsi="仿宋" w:hint="eastAsia"/>
          <w:b/>
          <w:color w:val="000000"/>
          <w:kern w:val="2"/>
          <w:sz w:val="32"/>
          <w:szCs w:val="22"/>
        </w:rPr>
        <w:lastRenderedPageBreak/>
        <w:t>五、项目控制价为</w:t>
      </w:r>
      <w:r>
        <w:rPr>
          <w:rFonts w:ascii="仿宋" w:eastAsia="仿宋" w:hAnsi="仿宋" w:hint="eastAsia"/>
          <w:b/>
          <w:color w:val="000000"/>
          <w:kern w:val="2"/>
          <w:sz w:val="32"/>
          <w:szCs w:val="22"/>
        </w:rPr>
        <w:t>49500</w:t>
      </w:r>
      <w:r>
        <w:rPr>
          <w:rFonts w:ascii="仿宋" w:eastAsia="仿宋" w:hAnsi="仿宋" w:hint="eastAsia"/>
          <w:b/>
          <w:color w:val="000000"/>
          <w:kern w:val="2"/>
          <w:sz w:val="32"/>
          <w:szCs w:val="22"/>
        </w:rPr>
        <w:t>元，报价不得高于控制价。</w:t>
      </w:r>
    </w:p>
    <w:p w:rsidR="00A564EA" w:rsidRDefault="001B4BF8">
      <w:pPr>
        <w:pStyle w:val="a6"/>
        <w:shd w:val="clear" w:color="auto" w:fill="FFFFFF"/>
        <w:spacing w:before="0" w:beforeAutospacing="0" w:after="0" w:afterAutospacing="0" w:line="520" w:lineRule="exact"/>
        <w:rPr>
          <w:rFonts w:ascii="仿宋" w:eastAsia="仿宋" w:hAnsi="仿宋"/>
          <w:sz w:val="32"/>
          <w:szCs w:val="32"/>
        </w:rPr>
      </w:pPr>
      <w:r>
        <w:rPr>
          <w:rFonts w:ascii="仿宋" w:eastAsia="仿宋" w:hAnsi="仿宋" w:hint="eastAsia"/>
          <w:sz w:val="32"/>
          <w:szCs w:val="32"/>
        </w:rPr>
        <w:t>附：</w:t>
      </w:r>
    </w:p>
    <w:tbl>
      <w:tblPr>
        <w:tblW w:w="9260" w:type="dxa"/>
        <w:tblInd w:w="98" w:type="dxa"/>
        <w:tblLook w:val="04A0"/>
      </w:tblPr>
      <w:tblGrid>
        <w:gridCol w:w="990"/>
        <w:gridCol w:w="1084"/>
        <w:gridCol w:w="2176"/>
        <w:gridCol w:w="990"/>
        <w:gridCol w:w="990"/>
        <w:gridCol w:w="990"/>
        <w:gridCol w:w="990"/>
        <w:gridCol w:w="1050"/>
      </w:tblGrid>
      <w:tr w:rsidR="00A564EA">
        <w:trPr>
          <w:trHeight w:val="600"/>
        </w:trPr>
        <w:tc>
          <w:tcPr>
            <w:tcW w:w="9260"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1B4BF8">
            <w:pPr>
              <w:widowControl/>
              <w:jc w:val="center"/>
              <w:textAlignment w:val="center"/>
              <w:rPr>
                <w:rFonts w:ascii="微软雅黑" w:eastAsia="微软雅黑" w:hAnsi="微软雅黑" w:cs="微软雅黑"/>
                <w:color w:val="000000"/>
                <w:sz w:val="36"/>
                <w:szCs w:val="36"/>
              </w:rPr>
            </w:pPr>
            <w:r>
              <w:rPr>
                <w:rFonts w:ascii="微软雅黑" w:eastAsia="微软雅黑" w:hAnsi="微软雅黑" w:cs="微软雅黑" w:hint="eastAsia"/>
                <w:color w:val="000000"/>
                <w:kern w:val="0"/>
                <w:sz w:val="36"/>
                <w:szCs w:val="36"/>
                <w:lang/>
              </w:rPr>
              <w:t>报价清单</w:t>
            </w:r>
          </w:p>
        </w:tc>
      </w:tr>
      <w:tr w:rsidR="00A564EA">
        <w:trPr>
          <w:trHeight w:val="400"/>
        </w:trPr>
        <w:tc>
          <w:tcPr>
            <w:tcW w:w="990" w:type="dxa"/>
            <w:tcBorders>
              <w:top w:val="nil"/>
              <w:left w:val="single" w:sz="4" w:space="0" w:color="000000"/>
              <w:bottom w:val="nil"/>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b/>
                <w:bCs/>
                <w:color w:val="000000"/>
                <w:sz w:val="18"/>
                <w:szCs w:val="18"/>
              </w:rPr>
            </w:pPr>
            <w:r>
              <w:rPr>
                <w:rFonts w:ascii="微软雅黑" w:eastAsia="微软雅黑" w:hAnsi="微软雅黑" w:cs="微软雅黑" w:hint="eastAsia"/>
                <w:b/>
                <w:bCs/>
                <w:color w:val="000000"/>
                <w:kern w:val="0"/>
                <w:sz w:val="18"/>
                <w:szCs w:val="18"/>
                <w:lang/>
              </w:rPr>
              <w:t>序号</w:t>
            </w:r>
          </w:p>
        </w:tc>
        <w:tc>
          <w:tcPr>
            <w:tcW w:w="1084" w:type="dxa"/>
            <w:tcBorders>
              <w:top w:val="nil"/>
              <w:left w:val="single" w:sz="4" w:space="0" w:color="000000"/>
              <w:bottom w:val="nil"/>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b/>
                <w:bCs/>
                <w:color w:val="000000"/>
                <w:sz w:val="18"/>
                <w:szCs w:val="18"/>
              </w:rPr>
            </w:pPr>
            <w:r>
              <w:rPr>
                <w:rFonts w:ascii="微软雅黑" w:eastAsia="微软雅黑" w:hAnsi="微软雅黑" w:cs="微软雅黑" w:hint="eastAsia"/>
                <w:b/>
                <w:bCs/>
                <w:color w:val="000000"/>
                <w:kern w:val="0"/>
                <w:sz w:val="18"/>
                <w:szCs w:val="18"/>
                <w:lang/>
              </w:rPr>
              <w:t>产品名称</w:t>
            </w:r>
          </w:p>
        </w:tc>
        <w:tc>
          <w:tcPr>
            <w:tcW w:w="2176" w:type="dxa"/>
            <w:tcBorders>
              <w:top w:val="nil"/>
              <w:left w:val="single" w:sz="4" w:space="0" w:color="000000"/>
              <w:bottom w:val="nil"/>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b/>
                <w:bCs/>
                <w:color w:val="000000"/>
                <w:sz w:val="18"/>
                <w:szCs w:val="18"/>
              </w:rPr>
            </w:pPr>
            <w:r>
              <w:rPr>
                <w:rFonts w:ascii="微软雅黑" w:eastAsia="微软雅黑" w:hAnsi="微软雅黑" w:cs="微软雅黑" w:hint="eastAsia"/>
                <w:b/>
                <w:bCs/>
                <w:color w:val="000000"/>
                <w:kern w:val="0"/>
                <w:sz w:val="18"/>
                <w:szCs w:val="18"/>
                <w:lang/>
              </w:rPr>
              <w:t>规格组成</w:t>
            </w:r>
          </w:p>
        </w:tc>
        <w:tc>
          <w:tcPr>
            <w:tcW w:w="990" w:type="dxa"/>
            <w:tcBorders>
              <w:top w:val="nil"/>
              <w:left w:val="single" w:sz="4" w:space="0" w:color="000000"/>
              <w:bottom w:val="nil"/>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b/>
                <w:bCs/>
                <w:color w:val="000000"/>
                <w:sz w:val="18"/>
                <w:szCs w:val="18"/>
              </w:rPr>
            </w:pPr>
            <w:r>
              <w:rPr>
                <w:rFonts w:ascii="微软雅黑" w:eastAsia="微软雅黑" w:hAnsi="微软雅黑" w:cs="微软雅黑" w:hint="eastAsia"/>
                <w:b/>
                <w:bCs/>
                <w:color w:val="000000"/>
                <w:kern w:val="0"/>
                <w:sz w:val="18"/>
                <w:szCs w:val="18"/>
                <w:lang/>
              </w:rPr>
              <w:t>单位</w:t>
            </w:r>
          </w:p>
        </w:tc>
        <w:tc>
          <w:tcPr>
            <w:tcW w:w="990" w:type="dxa"/>
            <w:tcBorders>
              <w:top w:val="nil"/>
              <w:left w:val="single" w:sz="4" w:space="0" w:color="000000"/>
              <w:bottom w:val="nil"/>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b/>
                <w:bCs/>
                <w:color w:val="000000"/>
                <w:sz w:val="18"/>
                <w:szCs w:val="18"/>
              </w:rPr>
            </w:pPr>
            <w:r>
              <w:rPr>
                <w:rFonts w:ascii="微软雅黑" w:eastAsia="微软雅黑" w:hAnsi="微软雅黑" w:cs="微软雅黑" w:hint="eastAsia"/>
                <w:b/>
                <w:bCs/>
                <w:color w:val="000000"/>
                <w:kern w:val="0"/>
                <w:sz w:val="18"/>
                <w:szCs w:val="18"/>
                <w:lang/>
              </w:rPr>
              <w:t>数量</w:t>
            </w:r>
          </w:p>
        </w:tc>
        <w:tc>
          <w:tcPr>
            <w:tcW w:w="990" w:type="dxa"/>
            <w:tcBorders>
              <w:top w:val="nil"/>
              <w:left w:val="single" w:sz="4" w:space="0" w:color="000000"/>
              <w:bottom w:val="nil"/>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b/>
                <w:bCs/>
                <w:color w:val="000000"/>
                <w:sz w:val="18"/>
                <w:szCs w:val="18"/>
              </w:rPr>
            </w:pPr>
            <w:r>
              <w:rPr>
                <w:rFonts w:ascii="微软雅黑" w:eastAsia="微软雅黑" w:hAnsi="微软雅黑" w:cs="微软雅黑" w:hint="eastAsia"/>
                <w:b/>
                <w:bCs/>
                <w:color w:val="000000"/>
                <w:kern w:val="0"/>
                <w:sz w:val="18"/>
                <w:szCs w:val="18"/>
                <w:lang/>
              </w:rPr>
              <w:t>套数</w:t>
            </w:r>
          </w:p>
        </w:tc>
        <w:tc>
          <w:tcPr>
            <w:tcW w:w="990" w:type="dxa"/>
            <w:tcBorders>
              <w:top w:val="nil"/>
              <w:left w:val="single" w:sz="4" w:space="0" w:color="000000"/>
              <w:bottom w:val="nil"/>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b/>
                <w:bCs/>
                <w:color w:val="000000"/>
                <w:sz w:val="18"/>
                <w:szCs w:val="18"/>
              </w:rPr>
            </w:pPr>
            <w:r>
              <w:rPr>
                <w:rFonts w:ascii="微软雅黑" w:eastAsia="微软雅黑" w:hAnsi="微软雅黑" w:cs="微软雅黑" w:hint="eastAsia"/>
                <w:b/>
                <w:bCs/>
                <w:color w:val="000000"/>
                <w:kern w:val="0"/>
                <w:sz w:val="18"/>
                <w:szCs w:val="18"/>
                <w:lang/>
              </w:rPr>
              <w:t>单价</w:t>
            </w:r>
          </w:p>
        </w:tc>
        <w:tc>
          <w:tcPr>
            <w:tcW w:w="1050" w:type="dxa"/>
            <w:tcBorders>
              <w:top w:val="nil"/>
              <w:left w:val="single" w:sz="4" w:space="0" w:color="000000"/>
              <w:bottom w:val="nil"/>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b/>
                <w:bCs/>
                <w:color w:val="000000"/>
                <w:sz w:val="18"/>
                <w:szCs w:val="18"/>
              </w:rPr>
            </w:pPr>
            <w:r>
              <w:rPr>
                <w:rFonts w:ascii="微软雅黑" w:eastAsia="微软雅黑" w:hAnsi="微软雅黑" w:cs="微软雅黑" w:hint="eastAsia"/>
                <w:b/>
                <w:bCs/>
                <w:color w:val="000000"/>
                <w:kern w:val="0"/>
                <w:sz w:val="18"/>
                <w:szCs w:val="18"/>
                <w:lang/>
              </w:rPr>
              <w:t>总价</w:t>
            </w:r>
          </w:p>
        </w:tc>
      </w:tr>
      <w:tr w:rsidR="00A564EA">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四门储物柜</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900*500*2000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套</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3</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widowControl/>
              <w:jc w:val="center"/>
              <w:textAlignment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widowControl/>
              <w:jc w:val="center"/>
              <w:textAlignment w:val="center"/>
              <w:rPr>
                <w:rFonts w:ascii="微软雅黑" w:eastAsia="微软雅黑" w:hAnsi="微软雅黑" w:cs="微软雅黑"/>
                <w:color w:val="000000"/>
                <w:sz w:val="18"/>
                <w:szCs w:val="18"/>
              </w:rPr>
            </w:pPr>
          </w:p>
        </w:tc>
      </w:tr>
      <w:tr w:rsidR="00A564EA">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2</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四门储物柜</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1000*500*2000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套</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3</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widowControl/>
              <w:jc w:val="center"/>
              <w:textAlignment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widowControl/>
              <w:jc w:val="center"/>
              <w:textAlignment w:val="center"/>
              <w:rPr>
                <w:rFonts w:ascii="微软雅黑" w:eastAsia="微软雅黑" w:hAnsi="微软雅黑" w:cs="微软雅黑"/>
                <w:color w:val="000000"/>
                <w:sz w:val="18"/>
                <w:szCs w:val="18"/>
              </w:rPr>
            </w:pPr>
          </w:p>
        </w:tc>
      </w:tr>
      <w:tr w:rsidR="00A564EA">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3</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两门储物顶柜</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900*500*550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套</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3</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widowControl/>
              <w:jc w:val="center"/>
              <w:textAlignment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widowControl/>
              <w:jc w:val="center"/>
              <w:textAlignment w:val="center"/>
              <w:rPr>
                <w:rFonts w:ascii="微软雅黑" w:eastAsia="微软雅黑" w:hAnsi="微软雅黑" w:cs="微软雅黑"/>
                <w:color w:val="000000"/>
                <w:sz w:val="18"/>
                <w:szCs w:val="18"/>
              </w:rPr>
            </w:pPr>
          </w:p>
        </w:tc>
      </w:tr>
      <w:tr w:rsidR="00A564EA">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4</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两门储物顶柜</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1000*500*550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套</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widowControl/>
              <w:jc w:val="center"/>
              <w:textAlignment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widowControl/>
              <w:jc w:val="center"/>
              <w:textAlignment w:val="center"/>
              <w:rPr>
                <w:rFonts w:ascii="微软雅黑" w:eastAsia="微软雅黑" w:hAnsi="微软雅黑" w:cs="微软雅黑"/>
                <w:color w:val="000000"/>
                <w:sz w:val="18"/>
                <w:szCs w:val="18"/>
              </w:rPr>
            </w:pPr>
          </w:p>
        </w:tc>
      </w:tr>
      <w:tr w:rsidR="00A564EA">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5</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不锈钢踢脚线</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L*147</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米</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9.68</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widowControl/>
              <w:jc w:val="center"/>
              <w:textAlignment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widowControl/>
              <w:jc w:val="center"/>
              <w:textAlignment w:val="center"/>
              <w:rPr>
                <w:rFonts w:ascii="微软雅黑" w:eastAsia="微软雅黑" w:hAnsi="微软雅黑" w:cs="微软雅黑"/>
                <w:color w:val="000000"/>
                <w:sz w:val="18"/>
                <w:szCs w:val="18"/>
              </w:rPr>
            </w:pPr>
          </w:p>
        </w:tc>
      </w:tr>
      <w:tr w:rsidR="00A564EA">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6</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四门储物柜</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800*500*2000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套</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widowControl/>
              <w:jc w:val="center"/>
              <w:textAlignment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widowControl/>
              <w:jc w:val="center"/>
              <w:textAlignment w:val="center"/>
              <w:rPr>
                <w:rFonts w:ascii="微软雅黑" w:eastAsia="微软雅黑" w:hAnsi="微软雅黑" w:cs="微软雅黑"/>
                <w:color w:val="000000"/>
                <w:sz w:val="18"/>
                <w:szCs w:val="18"/>
              </w:rPr>
            </w:pPr>
          </w:p>
        </w:tc>
      </w:tr>
      <w:tr w:rsidR="00A564EA">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7</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四门储物柜</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850*500*2000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套</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widowControl/>
              <w:jc w:val="center"/>
              <w:textAlignment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widowControl/>
              <w:jc w:val="center"/>
              <w:textAlignment w:val="center"/>
              <w:rPr>
                <w:rFonts w:ascii="微软雅黑" w:eastAsia="微软雅黑" w:hAnsi="微软雅黑" w:cs="微软雅黑"/>
                <w:color w:val="000000"/>
                <w:sz w:val="18"/>
                <w:szCs w:val="18"/>
              </w:rPr>
            </w:pPr>
          </w:p>
        </w:tc>
      </w:tr>
      <w:tr w:rsidR="00A564EA">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8</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四门储物柜</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720*500*2000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套</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widowControl/>
              <w:jc w:val="center"/>
              <w:textAlignment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widowControl/>
              <w:jc w:val="center"/>
              <w:textAlignment w:val="center"/>
              <w:rPr>
                <w:rFonts w:ascii="微软雅黑" w:eastAsia="微软雅黑" w:hAnsi="微软雅黑" w:cs="微软雅黑"/>
                <w:color w:val="000000"/>
                <w:sz w:val="18"/>
                <w:szCs w:val="18"/>
              </w:rPr>
            </w:pPr>
          </w:p>
        </w:tc>
      </w:tr>
      <w:tr w:rsidR="00A564EA">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9</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两门储物顶柜</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800*500*550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套</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widowControl/>
              <w:jc w:val="center"/>
              <w:textAlignment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widowControl/>
              <w:jc w:val="center"/>
              <w:textAlignment w:val="center"/>
              <w:rPr>
                <w:rFonts w:ascii="微软雅黑" w:eastAsia="微软雅黑" w:hAnsi="微软雅黑" w:cs="微软雅黑"/>
                <w:color w:val="000000"/>
                <w:sz w:val="18"/>
                <w:szCs w:val="18"/>
              </w:rPr>
            </w:pPr>
          </w:p>
        </w:tc>
      </w:tr>
      <w:tr w:rsidR="00A564EA">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10</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两门储物顶柜</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850*500*550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套</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widowControl/>
              <w:jc w:val="center"/>
              <w:textAlignment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widowControl/>
              <w:jc w:val="center"/>
              <w:textAlignment w:val="center"/>
              <w:rPr>
                <w:rFonts w:ascii="微软雅黑" w:eastAsia="微软雅黑" w:hAnsi="微软雅黑" w:cs="微软雅黑"/>
                <w:color w:val="000000"/>
                <w:sz w:val="18"/>
                <w:szCs w:val="18"/>
              </w:rPr>
            </w:pPr>
          </w:p>
        </w:tc>
      </w:tr>
      <w:tr w:rsidR="00A564EA">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11</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两门储物顶柜</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720*500*550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套</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widowControl/>
              <w:jc w:val="center"/>
              <w:textAlignment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widowControl/>
              <w:jc w:val="center"/>
              <w:textAlignment w:val="center"/>
              <w:rPr>
                <w:rFonts w:ascii="微软雅黑" w:eastAsia="微软雅黑" w:hAnsi="微软雅黑" w:cs="微软雅黑"/>
                <w:color w:val="000000"/>
                <w:sz w:val="18"/>
                <w:szCs w:val="18"/>
              </w:rPr>
            </w:pPr>
          </w:p>
        </w:tc>
      </w:tr>
      <w:tr w:rsidR="00A564EA">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12</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仪器柜</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600*500*2000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套</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widowControl/>
              <w:jc w:val="center"/>
              <w:textAlignment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widowControl/>
              <w:jc w:val="center"/>
              <w:textAlignment w:val="center"/>
              <w:rPr>
                <w:rFonts w:ascii="微软雅黑" w:eastAsia="微软雅黑" w:hAnsi="微软雅黑" w:cs="微软雅黑"/>
                <w:color w:val="000000"/>
                <w:sz w:val="18"/>
                <w:szCs w:val="18"/>
              </w:rPr>
            </w:pPr>
          </w:p>
        </w:tc>
      </w:tr>
      <w:tr w:rsidR="00A564EA">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lastRenderedPageBreak/>
              <w:t>13</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两门储物顶柜</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rPr>
              <w:t>600*500*550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套</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widowControl/>
              <w:jc w:val="center"/>
              <w:textAlignment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widowControl/>
              <w:jc w:val="center"/>
              <w:textAlignment w:val="center"/>
              <w:rPr>
                <w:rFonts w:ascii="微软雅黑" w:eastAsia="微软雅黑" w:hAnsi="微软雅黑" w:cs="微软雅黑"/>
                <w:color w:val="000000"/>
                <w:sz w:val="18"/>
                <w:szCs w:val="18"/>
              </w:rPr>
            </w:pPr>
          </w:p>
        </w:tc>
      </w:tr>
      <w:tr w:rsidR="00A564EA">
        <w:trPr>
          <w:trHeight w:val="6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1B4BF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14</w:t>
            </w:r>
          </w:p>
        </w:tc>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医用环保治疗柜</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无菌物品壁柜（上）</w:t>
            </w:r>
            <w:r>
              <w:rPr>
                <w:rFonts w:ascii="微软雅黑" w:eastAsia="微软雅黑" w:hAnsi="微软雅黑" w:cs="微软雅黑" w:hint="eastAsia"/>
                <w:color w:val="000000"/>
                <w:kern w:val="0"/>
                <w:sz w:val="18"/>
                <w:szCs w:val="18"/>
                <w:lang/>
              </w:rPr>
              <w:t>L*350*550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1.5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widowControl/>
              <w:jc w:val="center"/>
              <w:textAlignment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widowControl/>
              <w:jc w:val="center"/>
              <w:textAlignment w:val="center"/>
              <w:rPr>
                <w:rFonts w:ascii="微软雅黑" w:eastAsia="微软雅黑" w:hAnsi="微软雅黑" w:cs="微软雅黑"/>
                <w:color w:val="000000"/>
                <w:sz w:val="18"/>
                <w:szCs w:val="18"/>
              </w:rPr>
            </w:pPr>
          </w:p>
        </w:tc>
      </w:tr>
      <w:tr w:rsidR="00A564EA">
        <w:trPr>
          <w:trHeight w:val="6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jc w:val="center"/>
              <w:rPr>
                <w:rFonts w:ascii="微软雅黑" w:eastAsia="微软雅黑" w:hAnsi="微软雅黑" w:cs="微软雅黑"/>
                <w:color w:val="000000"/>
                <w:sz w:val="18"/>
                <w:szCs w:val="18"/>
              </w:rPr>
            </w:p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A564EA">
            <w:pPr>
              <w:jc w:val="center"/>
              <w:rPr>
                <w:rFonts w:ascii="微软雅黑" w:eastAsia="微软雅黑" w:hAnsi="微软雅黑" w:cs="微软雅黑"/>
                <w:color w:val="000000"/>
                <w:sz w:val="18"/>
                <w:szCs w:val="18"/>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无菌物品壁柜（上）</w:t>
            </w:r>
            <w:r>
              <w:rPr>
                <w:rFonts w:ascii="微软雅黑" w:eastAsia="微软雅黑" w:hAnsi="微软雅黑" w:cs="微软雅黑" w:hint="eastAsia"/>
                <w:color w:val="000000"/>
                <w:kern w:val="0"/>
                <w:sz w:val="18"/>
                <w:szCs w:val="18"/>
                <w:lang/>
              </w:rPr>
              <w:t>L*350*600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1.5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widowControl/>
              <w:jc w:val="center"/>
              <w:textAlignment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widowControl/>
              <w:jc w:val="center"/>
              <w:textAlignment w:val="center"/>
              <w:rPr>
                <w:rFonts w:ascii="微软雅黑" w:eastAsia="微软雅黑" w:hAnsi="微软雅黑" w:cs="微软雅黑"/>
                <w:color w:val="000000"/>
                <w:sz w:val="18"/>
                <w:szCs w:val="18"/>
              </w:rPr>
            </w:pPr>
          </w:p>
        </w:tc>
      </w:tr>
      <w:tr w:rsidR="00A564EA">
        <w:trPr>
          <w:trHeight w:val="6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jc w:val="center"/>
              <w:rPr>
                <w:rFonts w:ascii="微软雅黑" w:eastAsia="微软雅黑" w:hAnsi="微软雅黑" w:cs="微软雅黑"/>
                <w:color w:val="000000"/>
                <w:sz w:val="18"/>
                <w:szCs w:val="18"/>
              </w:rPr>
            </w:p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A564EA">
            <w:pPr>
              <w:jc w:val="center"/>
              <w:rPr>
                <w:rFonts w:ascii="微软雅黑" w:eastAsia="微软雅黑" w:hAnsi="微软雅黑" w:cs="微软雅黑"/>
                <w:color w:val="000000"/>
                <w:sz w:val="18"/>
                <w:szCs w:val="18"/>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left"/>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置物架（中）</w:t>
            </w:r>
            <w:r>
              <w:rPr>
                <w:rFonts w:ascii="微软雅黑" w:eastAsia="微软雅黑" w:hAnsi="微软雅黑" w:cs="微软雅黑" w:hint="eastAsia"/>
                <w:color w:val="000000"/>
                <w:kern w:val="0"/>
                <w:sz w:val="18"/>
                <w:szCs w:val="18"/>
                <w:lang/>
              </w:rPr>
              <w:t xml:space="preserve">  L*350*550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1.5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kern w:val="0"/>
                <w:sz w:val="18"/>
                <w:szCs w:val="18"/>
                <w:lang/>
              </w:rPr>
            </w:pPr>
            <w:r>
              <w:rPr>
                <w:rFonts w:ascii="微软雅黑" w:eastAsia="微软雅黑" w:hAnsi="微软雅黑" w:cs="微软雅黑" w:hint="eastAsia"/>
                <w:color w:val="000000"/>
                <w:kern w:val="0"/>
                <w:sz w:val="18"/>
                <w:szCs w:val="18"/>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widowControl/>
              <w:jc w:val="center"/>
              <w:textAlignment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widowControl/>
              <w:jc w:val="center"/>
              <w:textAlignment w:val="center"/>
              <w:rPr>
                <w:rFonts w:ascii="微软雅黑" w:eastAsia="微软雅黑" w:hAnsi="微软雅黑" w:cs="微软雅黑"/>
                <w:color w:val="000000"/>
                <w:sz w:val="18"/>
                <w:szCs w:val="18"/>
              </w:rPr>
            </w:pPr>
          </w:p>
        </w:tc>
      </w:tr>
      <w:tr w:rsidR="00A564EA">
        <w:trPr>
          <w:trHeight w:val="6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jc w:val="center"/>
              <w:rPr>
                <w:rFonts w:ascii="微软雅黑" w:eastAsia="微软雅黑" w:hAnsi="微软雅黑" w:cs="微软雅黑"/>
                <w:color w:val="000000"/>
                <w:sz w:val="18"/>
                <w:szCs w:val="18"/>
              </w:rPr>
            </w:p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A564EA">
            <w:pPr>
              <w:jc w:val="center"/>
              <w:rPr>
                <w:rFonts w:ascii="微软雅黑" w:eastAsia="微软雅黑" w:hAnsi="微软雅黑" w:cs="微软雅黑"/>
                <w:color w:val="000000"/>
                <w:sz w:val="18"/>
                <w:szCs w:val="18"/>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医用环保治疗台（下）</w:t>
            </w:r>
            <w:r>
              <w:rPr>
                <w:rFonts w:ascii="微软雅黑" w:eastAsia="微软雅黑" w:hAnsi="微软雅黑" w:cs="微软雅黑" w:hint="eastAsia"/>
                <w:color w:val="000000"/>
                <w:kern w:val="0"/>
                <w:sz w:val="18"/>
                <w:szCs w:val="18"/>
                <w:lang/>
              </w:rPr>
              <w:t xml:space="preserve">  </w:t>
            </w:r>
            <w:r>
              <w:rPr>
                <w:rFonts w:ascii="微软雅黑" w:eastAsia="微软雅黑" w:hAnsi="微软雅黑" w:cs="微软雅黑" w:hint="eastAsia"/>
                <w:color w:val="000000"/>
                <w:kern w:val="0"/>
                <w:sz w:val="18"/>
                <w:szCs w:val="18"/>
                <w:lang/>
              </w:rPr>
              <w:t>L*600*850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1.5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widowControl/>
              <w:jc w:val="center"/>
              <w:textAlignment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widowControl/>
              <w:jc w:val="center"/>
              <w:textAlignment w:val="center"/>
              <w:rPr>
                <w:rFonts w:ascii="微软雅黑" w:eastAsia="微软雅黑" w:hAnsi="微软雅黑" w:cs="微软雅黑"/>
                <w:color w:val="000000"/>
                <w:sz w:val="18"/>
                <w:szCs w:val="18"/>
              </w:rPr>
            </w:pPr>
          </w:p>
        </w:tc>
      </w:tr>
      <w:tr w:rsidR="00A564EA">
        <w:trPr>
          <w:trHeight w:val="6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jc w:val="center"/>
              <w:rPr>
                <w:rFonts w:ascii="微软雅黑" w:eastAsia="微软雅黑" w:hAnsi="微软雅黑" w:cs="微软雅黑"/>
                <w:color w:val="000000"/>
                <w:sz w:val="18"/>
                <w:szCs w:val="18"/>
              </w:rPr>
            </w:pPr>
          </w:p>
        </w:tc>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A564EA">
            <w:pPr>
              <w:jc w:val="center"/>
              <w:rPr>
                <w:rFonts w:ascii="微软雅黑" w:eastAsia="微软雅黑" w:hAnsi="微软雅黑" w:cs="微软雅黑"/>
                <w:color w:val="000000"/>
                <w:sz w:val="18"/>
                <w:szCs w:val="18"/>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用水配件（不锈钢水槽、冷热高抛手动水龙头、有机玻璃挡水）</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套</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4EA" w:rsidRDefault="001B4BF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widowControl/>
              <w:jc w:val="center"/>
              <w:textAlignment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widowControl/>
              <w:jc w:val="center"/>
              <w:textAlignment w:val="center"/>
              <w:rPr>
                <w:rFonts w:ascii="微软雅黑" w:eastAsia="微软雅黑" w:hAnsi="微软雅黑" w:cs="微软雅黑"/>
                <w:color w:val="000000"/>
                <w:sz w:val="18"/>
                <w:szCs w:val="18"/>
              </w:rPr>
            </w:pPr>
          </w:p>
        </w:tc>
      </w:tr>
      <w:tr w:rsidR="00A564EA">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1B4BF8">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rPr>
              <w:t>合计</w:t>
            </w:r>
          </w:p>
        </w:tc>
        <w:tc>
          <w:tcPr>
            <w:tcW w:w="0" w:type="auto"/>
            <w:gridSpan w:val="5"/>
            <w:tcBorders>
              <w:top w:val="single" w:sz="4" w:space="0" w:color="000000"/>
              <w:left w:val="single" w:sz="4" w:space="0" w:color="000000"/>
              <w:bottom w:val="single" w:sz="4" w:space="0" w:color="000000"/>
              <w:right w:val="nil"/>
            </w:tcBorders>
            <w:shd w:val="clear" w:color="auto" w:fill="auto"/>
            <w:noWrap/>
            <w:vAlign w:val="center"/>
          </w:tcPr>
          <w:p w:rsidR="00A564EA" w:rsidRDefault="00A564EA">
            <w:pPr>
              <w:jc w:val="center"/>
              <w:rPr>
                <w:rFonts w:ascii="微软雅黑" w:eastAsia="微软雅黑" w:hAnsi="微软雅黑" w:cs="微软雅黑"/>
                <w:color w:val="000000"/>
                <w:sz w:val="18"/>
                <w:szCs w:val="18"/>
              </w:rPr>
            </w:pPr>
          </w:p>
        </w:tc>
        <w:tc>
          <w:tcPr>
            <w:tcW w:w="0" w:type="auto"/>
            <w:tcBorders>
              <w:top w:val="single" w:sz="4" w:space="0" w:color="000000"/>
              <w:left w:val="nil"/>
              <w:bottom w:val="single" w:sz="4" w:space="0" w:color="000000"/>
              <w:right w:val="single" w:sz="4" w:space="0" w:color="000000"/>
            </w:tcBorders>
            <w:shd w:val="clear" w:color="auto" w:fill="auto"/>
            <w:noWrap/>
            <w:vAlign w:val="center"/>
          </w:tcPr>
          <w:p w:rsidR="00A564EA" w:rsidRDefault="00A564EA">
            <w:pPr>
              <w:jc w:val="center"/>
              <w:rPr>
                <w:rFonts w:ascii="微软雅黑" w:eastAsia="微软雅黑" w:hAnsi="微软雅黑" w:cs="微软雅黑"/>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564EA" w:rsidRDefault="00A564EA">
            <w:pPr>
              <w:widowControl/>
              <w:jc w:val="center"/>
              <w:textAlignment w:val="center"/>
              <w:rPr>
                <w:rFonts w:ascii="微软雅黑" w:eastAsia="微软雅黑" w:hAnsi="微软雅黑" w:cs="微软雅黑"/>
                <w:color w:val="000000"/>
                <w:sz w:val="18"/>
                <w:szCs w:val="18"/>
              </w:rPr>
            </w:pPr>
          </w:p>
        </w:tc>
      </w:tr>
    </w:tbl>
    <w:p w:rsidR="00A564EA" w:rsidRDefault="00A564EA">
      <w:pPr>
        <w:pStyle w:val="a6"/>
        <w:shd w:val="clear" w:color="auto" w:fill="FFFFFF"/>
        <w:spacing w:before="0" w:beforeAutospacing="0" w:after="0" w:afterAutospacing="0" w:line="520" w:lineRule="exact"/>
        <w:rPr>
          <w:rFonts w:ascii="仿宋" w:eastAsia="仿宋" w:hAnsi="仿宋"/>
          <w:sz w:val="32"/>
          <w:szCs w:val="32"/>
          <w:highlight w:val="yellow"/>
        </w:rPr>
      </w:pPr>
    </w:p>
    <w:p w:rsidR="00A564EA" w:rsidRDefault="00A564EA">
      <w:pPr>
        <w:adjustRightInd w:val="0"/>
        <w:spacing w:line="480" w:lineRule="exact"/>
        <w:ind w:firstLineChars="200" w:firstLine="640"/>
        <w:jc w:val="left"/>
        <w:rPr>
          <w:rFonts w:ascii="仿宋" w:eastAsia="仿宋" w:hAnsi="仿宋"/>
          <w:sz w:val="32"/>
          <w:szCs w:val="32"/>
        </w:rPr>
      </w:pPr>
    </w:p>
    <w:p w:rsidR="00A564EA" w:rsidRDefault="00A564EA">
      <w:pPr>
        <w:rPr>
          <w:rFonts w:ascii="仿宋" w:eastAsia="仿宋" w:hAnsi="仿宋"/>
          <w:sz w:val="32"/>
          <w:szCs w:val="32"/>
        </w:rPr>
      </w:pPr>
    </w:p>
    <w:sectPr w:rsidR="00A564EA" w:rsidSect="00A564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BF8" w:rsidRDefault="001B4BF8">
      <w:pPr>
        <w:spacing w:line="240" w:lineRule="auto"/>
      </w:pPr>
      <w:r>
        <w:separator/>
      </w:r>
    </w:p>
  </w:endnote>
  <w:endnote w:type="continuationSeparator" w:id="1">
    <w:p w:rsidR="001B4BF8" w:rsidRDefault="001B4B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BF8" w:rsidRDefault="001B4BF8">
      <w:pPr>
        <w:spacing w:line="240" w:lineRule="auto"/>
      </w:pPr>
      <w:r>
        <w:separator/>
      </w:r>
    </w:p>
  </w:footnote>
  <w:footnote w:type="continuationSeparator" w:id="1">
    <w:p w:rsidR="001B4BF8" w:rsidRDefault="001B4BF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4130B"/>
    <w:multiLevelType w:val="singleLevel"/>
    <w:tmpl w:val="31B4130B"/>
    <w:lvl w:ilvl="0">
      <w:start w:val="1"/>
      <w:numFmt w:val="decimal"/>
      <w:lvlText w:val="%1."/>
      <w:lvlJc w:val="left"/>
      <w:pPr>
        <w:tabs>
          <w:tab w:val="left" w:pos="312"/>
        </w:tabs>
        <w:ind w:left="64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5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2JjYmRmZTVmZWVhNjczZjNiMjFjYzQ4NDE1NTY1NDAifQ=="/>
  </w:docVars>
  <w:rsids>
    <w:rsidRoot w:val="0031711A"/>
    <w:rsid w:val="000515FA"/>
    <w:rsid w:val="000620EC"/>
    <w:rsid w:val="000758B0"/>
    <w:rsid w:val="0009589C"/>
    <w:rsid w:val="00122C46"/>
    <w:rsid w:val="00187E40"/>
    <w:rsid w:val="001B4BF8"/>
    <w:rsid w:val="00217086"/>
    <w:rsid w:val="002B7183"/>
    <w:rsid w:val="002C154F"/>
    <w:rsid w:val="003055FB"/>
    <w:rsid w:val="0031711A"/>
    <w:rsid w:val="00365FE6"/>
    <w:rsid w:val="00395F45"/>
    <w:rsid w:val="003B6AAE"/>
    <w:rsid w:val="004010D9"/>
    <w:rsid w:val="004D1CA9"/>
    <w:rsid w:val="004F0D7C"/>
    <w:rsid w:val="005662E9"/>
    <w:rsid w:val="00575542"/>
    <w:rsid w:val="0058599D"/>
    <w:rsid w:val="00586D4A"/>
    <w:rsid w:val="00592BC5"/>
    <w:rsid w:val="005C748B"/>
    <w:rsid w:val="005E19C9"/>
    <w:rsid w:val="006A6780"/>
    <w:rsid w:val="006B3E13"/>
    <w:rsid w:val="006C3448"/>
    <w:rsid w:val="00726112"/>
    <w:rsid w:val="007604DF"/>
    <w:rsid w:val="00764063"/>
    <w:rsid w:val="007C48A3"/>
    <w:rsid w:val="007D7542"/>
    <w:rsid w:val="0083115A"/>
    <w:rsid w:val="00853282"/>
    <w:rsid w:val="00881874"/>
    <w:rsid w:val="008E46E0"/>
    <w:rsid w:val="009322F1"/>
    <w:rsid w:val="00945E11"/>
    <w:rsid w:val="00994A71"/>
    <w:rsid w:val="009A2C33"/>
    <w:rsid w:val="009C4D5D"/>
    <w:rsid w:val="009D102C"/>
    <w:rsid w:val="00A03209"/>
    <w:rsid w:val="00A31BF8"/>
    <w:rsid w:val="00A517E8"/>
    <w:rsid w:val="00A564EA"/>
    <w:rsid w:val="00A627AE"/>
    <w:rsid w:val="00AB65C0"/>
    <w:rsid w:val="00B424F1"/>
    <w:rsid w:val="00B65ADE"/>
    <w:rsid w:val="00B66E34"/>
    <w:rsid w:val="00B94145"/>
    <w:rsid w:val="00BB6BF5"/>
    <w:rsid w:val="00BE1956"/>
    <w:rsid w:val="00BF39E4"/>
    <w:rsid w:val="00C230B2"/>
    <w:rsid w:val="00C662DD"/>
    <w:rsid w:val="00C82A33"/>
    <w:rsid w:val="00C92B37"/>
    <w:rsid w:val="00CC5EAC"/>
    <w:rsid w:val="00CE2025"/>
    <w:rsid w:val="00D67147"/>
    <w:rsid w:val="00D6775E"/>
    <w:rsid w:val="00D9138F"/>
    <w:rsid w:val="00DB1355"/>
    <w:rsid w:val="00DC5BC7"/>
    <w:rsid w:val="00DD7ECF"/>
    <w:rsid w:val="00E8391C"/>
    <w:rsid w:val="00E928C7"/>
    <w:rsid w:val="00F05153"/>
    <w:rsid w:val="00F27A2D"/>
    <w:rsid w:val="00F55C88"/>
    <w:rsid w:val="00F91C75"/>
    <w:rsid w:val="00FB295B"/>
    <w:rsid w:val="00FE74EC"/>
    <w:rsid w:val="01B1298B"/>
    <w:rsid w:val="01E61A03"/>
    <w:rsid w:val="01EF3980"/>
    <w:rsid w:val="03EB4716"/>
    <w:rsid w:val="04860B7C"/>
    <w:rsid w:val="04A32C3D"/>
    <w:rsid w:val="06E32B73"/>
    <w:rsid w:val="0ABD5BA0"/>
    <w:rsid w:val="0B5C6F48"/>
    <w:rsid w:val="0F413746"/>
    <w:rsid w:val="0FA80C02"/>
    <w:rsid w:val="11E91552"/>
    <w:rsid w:val="11F46BA2"/>
    <w:rsid w:val="1407008B"/>
    <w:rsid w:val="17B92F10"/>
    <w:rsid w:val="1A436089"/>
    <w:rsid w:val="1D7E47CC"/>
    <w:rsid w:val="1EE92A08"/>
    <w:rsid w:val="21294361"/>
    <w:rsid w:val="24877D1C"/>
    <w:rsid w:val="261F562C"/>
    <w:rsid w:val="2927562A"/>
    <w:rsid w:val="2A61691A"/>
    <w:rsid w:val="2DB97E61"/>
    <w:rsid w:val="2DD56FC0"/>
    <w:rsid w:val="2FC736C3"/>
    <w:rsid w:val="302F00B3"/>
    <w:rsid w:val="31142D3C"/>
    <w:rsid w:val="33D62F2A"/>
    <w:rsid w:val="33D91C17"/>
    <w:rsid w:val="383E1A38"/>
    <w:rsid w:val="38807B07"/>
    <w:rsid w:val="389F10A1"/>
    <w:rsid w:val="38F018EE"/>
    <w:rsid w:val="396D003B"/>
    <w:rsid w:val="3B3050E7"/>
    <w:rsid w:val="3B4535CA"/>
    <w:rsid w:val="3C28163E"/>
    <w:rsid w:val="40217FC5"/>
    <w:rsid w:val="47057FBC"/>
    <w:rsid w:val="47D37BB9"/>
    <w:rsid w:val="495C4EE9"/>
    <w:rsid w:val="49E46F1D"/>
    <w:rsid w:val="4B105AC6"/>
    <w:rsid w:val="4B4F092F"/>
    <w:rsid w:val="4BFB3039"/>
    <w:rsid w:val="50914CAD"/>
    <w:rsid w:val="50B45146"/>
    <w:rsid w:val="54574A59"/>
    <w:rsid w:val="559D5D6A"/>
    <w:rsid w:val="5A1E41A4"/>
    <w:rsid w:val="5DFB43B4"/>
    <w:rsid w:val="5F2B74DB"/>
    <w:rsid w:val="5F4471B9"/>
    <w:rsid w:val="64E87C67"/>
    <w:rsid w:val="65385D05"/>
    <w:rsid w:val="69DC0000"/>
    <w:rsid w:val="69F03EBF"/>
    <w:rsid w:val="6D0D7C60"/>
    <w:rsid w:val="6D6C185A"/>
    <w:rsid w:val="72694E43"/>
    <w:rsid w:val="73BD0A2D"/>
    <w:rsid w:val="79127F87"/>
    <w:rsid w:val="7BA67031"/>
    <w:rsid w:val="7C3D2E30"/>
    <w:rsid w:val="7D304B32"/>
    <w:rsid w:val="7E026C41"/>
    <w:rsid w:val="7EB859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4EA"/>
    <w:pPr>
      <w:widowControl w:val="0"/>
      <w:spacing w:line="486" w:lineRule="atLeast"/>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564EA"/>
    <w:rPr>
      <w:sz w:val="18"/>
      <w:szCs w:val="18"/>
    </w:rPr>
  </w:style>
  <w:style w:type="paragraph" w:styleId="a4">
    <w:name w:val="footer"/>
    <w:basedOn w:val="a"/>
    <w:link w:val="Char0"/>
    <w:uiPriority w:val="99"/>
    <w:unhideWhenUsed/>
    <w:qFormat/>
    <w:rsid w:val="00A564E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564E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A564EA"/>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A564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564EA"/>
    <w:pPr>
      <w:ind w:firstLineChars="200" w:firstLine="420"/>
    </w:pPr>
  </w:style>
  <w:style w:type="character" w:customStyle="1" w:styleId="Char">
    <w:name w:val="批注框文本 Char"/>
    <w:basedOn w:val="a0"/>
    <w:link w:val="a3"/>
    <w:uiPriority w:val="99"/>
    <w:semiHidden/>
    <w:qFormat/>
    <w:rsid w:val="00A564EA"/>
    <w:rPr>
      <w:sz w:val="18"/>
      <w:szCs w:val="18"/>
    </w:rPr>
  </w:style>
  <w:style w:type="character" w:customStyle="1" w:styleId="Char1">
    <w:name w:val="页眉 Char"/>
    <w:basedOn w:val="a0"/>
    <w:link w:val="a5"/>
    <w:uiPriority w:val="99"/>
    <w:qFormat/>
    <w:rsid w:val="00A564EA"/>
    <w:rPr>
      <w:sz w:val="18"/>
      <w:szCs w:val="18"/>
    </w:rPr>
  </w:style>
  <w:style w:type="character" w:customStyle="1" w:styleId="Char0">
    <w:name w:val="页脚 Char"/>
    <w:basedOn w:val="a0"/>
    <w:link w:val="a4"/>
    <w:uiPriority w:val="99"/>
    <w:qFormat/>
    <w:rsid w:val="00A564EA"/>
    <w:rPr>
      <w:sz w:val="18"/>
      <w:szCs w:val="18"/>
    </w:rPr>
  </w:style>
  <w:style w:type="character" w:customStyle="1" w:styleId="font21">
    <w:name w:val="font21"/>
    <w:basedOn w:val="a0"/>
    <w:qFormat/>
    <w:rsid w:val="00A564EA"/>
    <w:rPr>
      <w:rFonts w:ascii="仿宋" w:eastAsia="仿宋" w:hAnsi="仿宋" w:cs="仿宋" w:hint="eastAsia"/>
      <w:color w:val="000000"/>
      <w:sz w:val="24"/>
      <w:szCs w:val="24"/>
      <w:u w:val="none"/>
    </w:rPr>
  </w:style>
  <w:style w:type="character" w:customStyle="1" w:styleId="font31">
    <w:name w:val="font31"/>
    <w:basedOn w:val="a0"/>
    <w:qFormat/>
    <w:rsid w:val="00A564EA"/>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260</Words>
  <Characters>1486</Characters>
  <Application>Microsoft Office Word</Application>
  <DocSecurity>0</DocSecurity>
  <Lines>12</Lines>
  <Paragraphs>3</Paragraphs>
  <ScaleCrop>false</ScaleCrop>
  <Company>Microsoft</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a</dc:creator>
  <cp:lastModifiedBy>2</cp:lastModifiedBy>
  <cp:revision>8</cp:revision>
  <cp:lastPrinted>2024-12-10T08:49:00Z</cp:lastPrinted>
  <dcterms:created xsi:type="dcterms:W3CDTF">2023-05-09T02:20:00Z</dcterms:created>
  <dcterms:modified xsi:type="dcterms:W3CDTF">2025-03-24T07:04:00Z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D21D0506620E43B18E207411EE5E06C0_13</vt:lpwstr>
  </property>
  <property fmtid="{D5CDD505-2E9C-101B-9397-08002B2CF9AE}" pid="4" name="KSOTemplateDocerSaveRecord">
    <vt:lpwstr>eyJoZGlkIjoiMWI1Y2Y2NDhiZjQ0NGIzMTU5ZGU4NzVkNjZhNGM4YTMiLCJ1c2VySWQiOiI0NzUxNTc2NDkifQ==</vt:lpwstr>
  </property>
</Properties>
</file>