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03" w:rsidRDefault="006E128C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外科楼约克两台双工况主机保温更换项目</w:t>
      </w:r>
      <w:r w:rsidR="001145B9">
        <w:rPr>
          <w:rFonts w:ascii="方正小标宋简体" w:eastAsia="方正小标宋简体" w:hAnsi="仿宋" w:hint="eastAsia"/>
          <w:sz w:val="44"/>
          <w:szCs w:val="44"/>
        </w:rPr>
        <w:t>比价方案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  <w:r>
        <w:rPr>
          <w:rFonts w:ascii="仿宋" w:eastAsia="仿宋" w:hAnsi="仿宋" w:hint="eastAsia"/>
          <w:sz w:val="32"/>
          <w:szCs w:val="32"/>
        </w:rPr>
        <w:t>：外科楼约克两台双工况主机保温更换项目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二、项目概况及要求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㈠项目概况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外科楼地下室约克冷水机组保温老化，跑冷严重，需要对两台机组全面更换保温并对机组全面除锈、防腐及漆面修复，必要时更换相关腐蚀管道。</w:t>
      </w:r>
      <w:r>
        <w:rPr>
          <w:rFonts w:ascii="仿宋" w:eastAsia="仿宋" w:hAnsi="仿宋" w:hint="eastAsia"/>
          <w:sz w:val="32"/>
          <w:szCs w:val="32"/>
        </w:rPr>
        <w:t>施工时间</w:t>
      </w:r>
      <w:r>
        <w:rPr>
          <w:rFonts w:ascii="仿宋" w:eastAsia="仿宋" w:hAnsi="仿宋" w:hint="eastAsia"/>
          <w:color w:val="000000"/>
          <w:sz w:val="32"/>
          <w:szCs w:val="32"/>
        </w:rPr>
        <w:t>服从院方安排。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㈡施工要求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D7203" w:rsidRDefault="006E128C" w:rsidP="001145B9">
      <w:pPr>
        <w:numPr>
          <w:ilvl w:val="0"/>
          <w:numId w:val="1"/>
        </w:numPr>
        <w:spacing w:line="500" w:lineRule="exact"/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两台约克冷水机组进行全面更换保温，要求消除跑冷现象，使用约克原厂加勒比海蓝色一级保温。</w:t>
      </w:r>
    </w:p>
    <w:p w:rsidR="008D7203" w:rsidRDefault="006E128C" w:rsidP="001145B9">
      <w:pPr>
        <w:numPr>
          <w:ilvl w:val="0"/>
          <w:numId w:val="1"/>
        </w:numPr>
        <w:spacing w:line="500" w:lineRule="exact"/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/>
          <w:sz w:val="32"/>
          <w:szCs w:val="32"/>
        </w:rPr>
        <w:t>对两台约克冷水机组进行全面除锈，除锈后使用约克原厂防腐漆和加勒比海蓝无光面漆，油漆要求</w:t>
      </w:r>
      <w:r>
        <w:rPr>
          <w:rFonts w:ascii="仿宋" w:eastAsia="仿宋" w:hAnsi="仿宋" w:hint="eastAsia"/>
          <w:sz w:val="32"/>
          <w:szCs w:val="32"/>
        </w:rPr>
        <w:t>耐</w:t>
      </w:r>
      <w:r>
        <w:rPr>
          <w:rFonts w:ascii="仿宋" w:eastAsia="仿宋" w:hAnsi="仿宋"/>
          <w:sz w:val="32"/>
          <w:szCs w:val="32"/>
        </w:rPr>
        <w:t>高温、耐腐蚀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D7203" w:rsidRDefault="006E128C" w:rsidP="001145B9">
      <w:pPr>
        <w:numPr>
          <w:ilvl w:val="0"/>
          <w:numId w:val="1"/>
        </w:numPr>
        <w:spacing w:line="500" w:lineRule="exact"/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/>
          <w:sz w:val="32"/>
          <w:szCs w:val="32"/>
        </w:rPr>
        <w:t>对两台机组腐蚀管道进行更换，包含冷媒回收、氮气保压、抽真空等配套工作</w:t>
      </w:r>
      <w:r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8D7203" w:rsidRDefault="006E128C" w:rsidP="001145B9">
      <w:pPr>
        <w:numPr>
          <w:ilvl w:val="0"/>
          <w:numId w:val="1"/>
        </w:numPr>
        <w:spacing w:line="500" w:lineRule="exact"/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整</w:t>
      </w:r>
      <w:r>
        <w:rPr>
          <w:rFonts w:ascii="仿宋" w:eastAsia="仿宋" w:hAnsi="仿宋" w:hint="eastAsia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ascii="仿宋" w:eastAsia="仿宋" w:hAnsi="仿宋" w:hint="eastAsia"/>
          <w:sz w:val="32"/>
          <w:szCs w:val="32"/>
        </w:rPr>
        <w:t>若涉及专业工种需持证上岗的须持证上岗</w:t>
      </w:r>
      <w:r>
        <w:rPr>
          <w:rFonts w:ascii="仿宋" w:eastAsia="仿宋" w:hAnsi="仿宋" w:hint="eastAsia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:rsidR="008D7203" w:rsidRDefault="006E128C" w:rsidP="001145B9">
      <w:pPr>
        <w:numPr>
          <w:ilvl w:val="0"/>
          <w:numId w:val="1"/>
        </w:numPr>
        <w:spacing w:line="500" w:lineRule="exact"/>
        <w:ind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具体施工方案根据现场情况制定，施工期为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  <w:lang w:val="zh-CN"/>
        </w:rPr>
        <w:t>天，完成焊接、保温等工序。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㈢质保期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本项目质保期为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个月（自验收合格之日起计），质保期内若出现非人为因素损坏，施工单位负责进行维修。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由于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产品质量问题，造成漏水漏冷媒事故所产生的任何影响或损失，中标单位需全额赔偿。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㈣费用结算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1.投标报价为一口价，包含整个项目中产生的材料费、人工费等所有费用。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2.施工结束以后，经总务处项目负责人验收合格，付款90%，一年质保期无问题后付10%。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3.质保期内出现问题由施工方无偿返工，因故未能及时响应且给招标单位造成不良后果的将被列入黑名单，不再允许参加招标单位各类招标项目。</w:t>
      </w:r>
    </w:p>
    <w:p w:rsidR="008D7203" w:rsidRDefault="006E128C" w:rsidP="001145B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三、投标人资质要求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D7203" w:rsidRDefault="006E128C" w:rsidP="00E819D3">
      <w:pPr>
        <w:pStyle w:val="a6"/>
        <w:shd w:val="clear" w:color="auto" w:fill="FFFFFF"/>
        <w:spacing w:before="0" w:beforeAutospacing="0" w:after="0" w:afterAutospacing="0" w:line="50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1.具有独立法人资格，持有效的营业执照，经营范围包含本项目的内容（做过类似项目的公司可优先考虑）;</w:t>
      </w:r>
    </w:p>
    <w:p w:rsidR="008D7203" w:rsidRDefault="006E128C" w:rsidP="00E819D3">
      <w:pPr>
        <w:pStyle w:val="a6"/>
        <w:shd w:val="clear" w:color="auto" w:fill="FFFFFF"/>
        <w:spacing w:before="0" w:beforeAutospacing="0" w:after="0" w:afterAutospacing="0" w:line="50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2.具有</w:t>
      </w:r>
      <w:r>
        <w:rPr>
          <w:rFonts w:ascii="仿宋" w:eastAsia="仿宋" w:hAnsi="仿宋"/>
          <w:color w:val="000000"/>
          <w:sz w:val="32"/>
          <w:szCs w:val="32"/>
        </w:rPr>
        <w:t>制冷设备维修等级</w:t>
      </w:r>
      <w:r>
        <w:rPr>
          <w:rFonts w:ascii="仿宋" w:eastAsia="仿宋" w:hAnsi="仿宋" w:hint="eastAsia"/>
          <w:color w:val="000000"/>
          <w:sz w:val="32"/>
          <w:szCs w:val="32"/>
        </w:rPr>
        <w:t>资质</w:t>
      </w:r>
      <w:r>
        <w:rPr>
          <w:rFonts w:ascii="仿宋" w:eastAsia="仿宋" w:hAnsi="仿宋"/>
          <w:color w:val="000000"/>
          <w:sz w:val="32"/>
          <w:szCs w:val="32"/>
        </w:rPr>
        <w:t>（A类I级）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D7203" w:rsidRDefault="006E128C" w:rsidP="00E819D3">
      <w:pPr>
        <w:pStyle w:val="a6"/>
        <w:shd w:val="clear" w:color="auto" w:fill="FFFFFF"/>
        <w:spacing w:before="0" w:beforeAutospacing="0" w:after="0" w:afterAutospacing="0" w:line="50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3.本项目不接受联合体投标，不得转包、分包；</w:t>
      </w:r>
    </w:p>
    <w:p w:rsidR="008D7203" w:rsidRDefault="006E128C" w:rsidP="00E819D3">
      <w:pPr>
        <w:pStyle w:val="a6"/>
        <w:shd w:val="clear" w:color="auto" w:fill="FFFFFF"/>
        <w:spacing w:before="0" w:beforeAutospacing="0" w:after="0" w:afterAutospacing="0" w:line="50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4.法律、行政法规规定的其他条件。</w:t>
      </w:r>
    </w:p>
    <w:p w:rsidR="008D7203" w:rsidRDefault="006E128C" w:rsidP="001145B9">
      <w:pPr>
        <w:adjustRightInd w:val="0"/>
        <w:spacing w:line="500" w:lineRule="exact"/>
        <w:ind w:firstLineChars="200" w:firstLine="643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四、资格审查方式及特殊情况说明：</w:t>
      </w:r>
    </w:p>
    <w:p w:rsidR="008D7203" w:rsidRDefault="006E128C" w:rsidP="001145B9">
      <w:pPr>
        <w:adjustRightInd w:val="0"/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本次采用资格后审方式。</w:t>
      </w:r>
    </w:p>
    <w:p w:rsidR="001145B9" w:rsidRDefault="001145B9" w:rsidP="001145B9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:rsidR="001145B9" w:rsidRDefault="001145B9" w:rsidP="001145B9">
      <w:pPr>
        <w:pStyle w:val="a6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满足询价文件实质性要求的单位数量仅有2家的，则现场转变采购方式，采用竞争性谈判的采购方式，确定中标单位。</w:t>
      </w:r>
    </w:p>
    <w:p w:rsidR="008D7203" w:rsidRDefault="001145B9" w:rsidP="001145B9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3.满足询价文件实质性要求的单位数量仅有1家的，则现场转变采购方式，采用单一来源谈判的采购方式，确定中标单位。</w:t>
      </w:r>
    </w:p>
    <w:p w:rsidR="008D7203" w:rsidRDefault="006E128C" w:rsidP="001145B9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643"/>
        <w:rPr>
          <w:rFonts w:ascii="仿宋" w:eastAsia="仿宋" w:hAnsi="仿宋"/>
          <w:b/>
          <w:color w:val="000000"/>
          <w:kern w:val="2"/>
          <w:sz w:val="32"/>
          <w:szCs w:val="22"/>
        </w:rPr>
      </w:pPr>
      <w:r>
        <w:rPr>
          <w:rFonts w:ascii="仿宋" w:eastAsia="仿宋" w:hAnsi="仿宋" w:hint="eastAsia"/>
          <w:b/>
          <w:color w:val="000000"/>
          <w:kern w:val="2"/>
          <w:sz w:val="32"/>
          <w:szCs w:val="22"/>
        </w:rPr>
        <w:t>五、项目控制价为4.5万元，报价不得高于控制价。</w:t>
      </w:r>
    </w:p>
    <w:p w:rsidR="008D7203" w:rsidRDefault="006E128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8931" w:type="dxa"/>
        <w:tblInd w:w="-176" w:type="dxa"/>
        <w:tblLayout w:type="fixed"/>
        <w:tblLook w:val="04A0"/>
      </w:tblPr>
      <w:tblGrid>
        <w:gridCol w:w="781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8D7203" w:rsidTr="00F31929">
        <w:trPr>
          <w:trHeight w:val="767"/>
        </w:trPr>
        <w:tc>
          <w:tcPr>
            <w:tcW w:w="8931" w:type="dxa"/>
            <w:gridSpan w:val="10"/>
          </w:tcPr>
          <w:p w:rsidR="008D7203" w:rsidRDefault="006E128C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8D7203" w:rsidTr="00F31929">
        <w:trPr>
          <w:trHeight w:val="374"/>
        </w:trPr>
        <w:tc>
          <w:tcPr>
            <w:tcW w:w="1560" w:type="dxa"/>
            <w:gridSpan w:val="2"/>
            <w:vAlign w:val="center"/>
          </w:tcPr>
          <w:p w:rsidR="008D7203" w:rsidRDefault="006E128C" w:rsidP="00F319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8D7203" w:rsidRDefault="008D7203" w:rsidP="00F319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7203" w:rsidRDefault="006E128C" w:rsidP="00F3192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7203" w:rsidTr="00F31929">
        <w:trPr>
          <w:trHeight w:val="785"/>
        </w:trPr>
        <w:tc>
          <w:tcPr>
            <w:tcW w:w="781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8D7203" w:rsidTr="00F31929">
        <w:trPr>
          <w:trHeight w:val="1203"/>
        </w:trPr>
        <w:tc>
          <w:tcPr>
            <w:tcW w:w="781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8D7203" w:rsidRDefault="008D7203">
            <w:pPr>
              <w:rPr>
                <w:rFonts w:ascii="仿宋" w:eastAsia="仿宋" w:hAnsi="仿宋"/>
                <w:sz w:val="24"/>
              </w:rPr>
            </w:pPr>
          </w:p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7203" w:rsidTr="00F31929">
        <w:trPr>
          <w:trHeight w:val="1159"/>
        </w:trPr>
        <w:tc>
          <w:tcPr>
            <w:tcW w:w="781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8D7203" w:rsidRDefault="008D7203">
            <w:pPr>
              <w:rPr>
                <w:rFonts w:ascii="仿宋" w:eastAsia="仿宋" w:hAnsi="仿宋"/>
                <w:sz w:val="24"/>
              </w:rPr>
            </w:pPr>
          </w:p>
          <w:p w:rsidR="008D7203" w:rsidRDefault="006E128C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7203" w:rsidTr="00F31929">
        <w:trPr>
          <w:trHeight w:val="1159"/>
        </w:trPr>
        <w:tc>
          <w:tcPr>
            <w:tcW w:w="781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8D7203" w:rsidRDefault="006E128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8D7203" w:rsidRDefault="008D720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8D7203" w:rsidRDefault="008D720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D7203" w:rsidTr="00F31929">
        <w:trPr>
          <w:trHeight w:val="687"/>
        </w:trPr>
        <w:tc>
          <w:tcPr>
            <w:tcW w:w="8931" w:type="dxa"/>
            <w:gridSpan w:val="10"/>
          </w:tcPr>
          <w:p w:rsidR="008D7203" w:rsidRDefault="006E128C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8D7203" w:rsidTr="00F31929">
        <w:trPr>
          <w:trHeight w:val="451"/>
        </w:trPr>
        <w:tc>
          <w:tcPr>
            <w:tcW w:w="1570" w:type="dxa"/>
            <w:gridSpan w:val="3"/>
          </w:tcPr>
          <w:p w:rsidR="008D7203" w:rsidRDefault="006E128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8D7203" w:rsidRDefault="006E128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施工期间安全责任由中标单位自行负责,发生任何安全事故与招标单位无关。</w:t>
            </w:r>
          </w:p>
        </w:tc>
      </w:tr>
    </w:tbl>
    <w:p w:rsidR="008D7203" w:rsidRDefault="008D720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D7203" w:rsidSect="008D7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F0" w:rsidRDefault="00392BF0">
      <w:pPr>
        <w:spacing w:line="240" w:lineRule="auto"/>
      </w:pPr>
      <w:r>
        <w:separator/>
      </w:r>
    </w:p>
  </w:endnote>
  <w:endnote w:type="continuationSeparator" w:id="1">
    <w:p w:rsidR="00392BF0" w:rsidRDefault="00392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F0" w:rsidRDefault="00392BF0">
      <w:pPr>
        <w:spacing w:line="240" w:lineRule="auto"/>
      </w:pPr>
      <w:r>
        <w:separator/>
      </w:r>
    </w:p>
  </w:footnote>
  <w:footnote w:type="continuationSeparator" w:id="1">
    <w:p w:rsidR="00392BF0" w:rsidRDefault="00392B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2B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BiNDFmNjFlZGIyZDA0ZmU3MzZlOGM5OGM3NWEzMTgifQ=="/>
  </w:docVars>
  <w:rsids>
    <w:rsidRoot w:val="008D7203"/>
    <w:rsid w:val="001145B9"/>
    <w:rsid w:val="00392BF0"/>
    <w:rsid w:val="006E128C"/>
    <w:rsid w:val="008D7203"/>
    <w:rsid w:val="00C52FC8"/>
    <w:rsid w:val="00E819D3"/>
    <w:rsid w:val="00F31929"/>
    <w:rsid w:val="0184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203"/>
    <w:pPr>
      <w:widowControl w:val="0"/>
      <w:spacing w:line="486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D720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D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D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D72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qFormat/>
    <w:rsid w:val="008D72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720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8D720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D72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72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</dc:creator>
  <cp:lastModifiedBy>2</cp:lastModifiedBy>
  <cp:revision>10</cp:revision>
  <dcterms:created xsi:type="dcterms:W3CDTF">2023-08-23T08:46:00Z</dcterms:created>
  <dcterms:modified xsi:type="dcterms:W3CDTF">2024-08-12T00:56:00Z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6d38fe905b9e406cbacfe20643a3688a_23</vt:lpwstr>
  </property>
</Properties>
</file>