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161486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窗口对讲器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161486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窗口对讲器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F3741C">
        <w:trPr>
          <w:trHeight w:val="875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161486">
        <w:trPr>
          <w:trHeight w:val="1838"/>
        </w:trPr>
        <w:tc>
          <w:tcPr>
            <w:tcW w:w="1560" w:type="dxa"/>
            <w:vAlign w:val="center"/>
          </w:tcPr>
          <w:p w:rsidR="00F3741C" w:rsidRDefault="00161486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窗口对讲器</w:t>
            </w:r>
          </w:p>
        </w:tc>
        <w:tc>
          <w:tcPr>
            <w:tcW w:w="4394" w:type="dxa"/>
            <w:vAlign w:val="center"/>
          </w:tcPr>
          <w:p w:rsidR="00F3741C" w:rsidRDefault="00161486" w:rsidP="00161486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用于窗口对讲，窗口内外可相互传声</w:t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/台</w:t>
            </w:r>
          </w:p>
        </w:tc>
        <w:tc>
          <w:tcPr>
            <w:tcW w:w="1984" w:type="dxa"/>
            <w:vAlign w:val="center"/>
          </w:tcPr>
          <w:p w:rsidR="005743BF" w:rsidRPr="005743BF" w:rsidRDefault="00413120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  <w:r w:rsidRPr="00413120">
              <w:rPr>
                <w:rFonts w:ascii="仿宋" w:eastAsia="仿宋" w:hAnsi="仿宋"/>
                <w:sz w:val="28"/>
                <w:szCs w:val="32"/>
              </w:rPr>
              <w:t>报价单中需附样图</w:t>
            </w: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</w:t>
      </w:r>
      <w:bookmarkStart w:id="0" w:name="_GoBack"/>
      <w:bookmarkEnd w:id="0"/>
      <w:r>
        <w:rPr>
          <w:rFonts w:ascii="仿宋" w:eastAsia="仿宋" w:hAnsi="仿宋" w:cs="宋体"/>
          <w:color w:val="000000" w:themeColor="text1"/>
          <w:kern w:val="0"/>
          <w:sz w:val="32"/>
        </w:rPr>
        <w:t>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BB" w:rsidRDefault="00E77BBB" w:rsidP="00F3741C">
      <w:r>
        <w:separator/>
      </w:r>
    </w:p>
  </w:endnote>
  <w:endnote w:type="continuationSeparator" w:id="0">
    <w:p w:rsidR="00E77BBB" w:rsidRDefault="00E77BBB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BB" w:rsidRDefault="00E77BBB" w:rsidP="00F3741C">
      <w:r>
        <w:separator/>
      </w:r>
    </w:p>
  </w:footnote>
  <w:footnote w:type="continuationSeparator" w:id="0">
    <w:p w:rsidR="00E77BBB" w:rsidRDefault="00E77BBB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161486"/>
    <w:rsid w:val="002242C2"/>
    <w:rsid w:val="0029035C"/>
    <w:rsid w:val="002A38AC"/>
    <w:rsid w:val="002D0466"/>
    <w:rsid w:val="00300623"/>
    <w:rsid w:val="0032723C"/>
    <w:rsid w:val="00352194"/>
    <w:rsid w:val="00413120"/>
    <w:rsid w:val="005743BF"/>
    <w:rsid w:val="006B36C8"/>
    <w:rsid w:val="006C78CE"/>
    <w:rsid w:val="00715CE2"/>
    <w:rsid w:val="007263DA"/>
    <w:rsid w:val="008A6983"/>
    <w:rsid w:val="00A57C9F"/>
    <w:rsid w:val="00BD6D42"/>
    <w:rsid w:val="00C01808"/>
    <w:rsid w:val="00D56C5A"/>
    <w:rsid w:val="00E77BBB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11</cp:revision>
  <dcterms:created xsi:type="dcterms:W3CDTF">2024-04-19T06:11:00Z</dcterms:created>
  <dcterms:modified xsi:type="dcterms:W3CDTF">2024-04-25T01:20:00Z</dcterms:modified>
</cp:coreProperties>
</file>