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43" w:rsidRPr="00D91A10" w:rsidRDefault="006F187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0"/>
          <w:szCs w:val="44"/>
        </w:rPr>
      </w:pPr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外科楼地下室消防泵房雨</w:t>
      </w:r>
      <w:proofErr w:type="gramStart"/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淋阀组</w:t>
      </w:r>
      <w:proofErr w:type="gramEnd"/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加装试水装置、喷淋</w:t>
      </w:r>
      <w:proofErr w:type="gramStart"/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阀组快速</w:t>
      </w:r>
      <w:proofErr w:type="gramEnd"/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试警铃装置</w:t>
      </w:r>
      <w:r w:rsidRPr="00D91A10">
        <w:rPr>
          <w:rFonts w:ascii="方正小标宋简体" w:eastAsia="方正小标宋简体" w:hAnsi="仿宋" w:cstheme="minorBidi" w:hint="eastAsia"/>
          <w:sz w:val="40"/>
          <w:szCs w:val="44"/>
        </w:rPr>
        <w:t>项目比价</w:t>
      </w:r>
      <w:r w:rsidR="00D91A10" w:rsidRPr="00D91A10">
        <w:rPr>
          <w:rFonts w:ascii="方正小标宋简体" w:eastAsia="方正小标宋简体" w:hAnsi="仿宋" w:cstheme="minorBidi" w:hint="eastAsia"/>
          <w:sz w:val="40"/>
          <w:szCs w:val="44"/>
        </w:rPr>
        <w:t>方案</w:t>
      </w:r>
    </w:p>
    <w:p w:rsidR="00A60D43" w:rsidRDefault="006F187F" w:rsidP="00D91A10">
      <w:pPr>
        <w:jc w:val="left"/>
        <w:rPr>
          <w:rFonts w:ascii="仿宋" w:eastAsia="仿宋" w:hAnsi="仿宋"/>
          <w:b/>
          <w:color w:val="000000" w:themeColor="text1"/>
          <w:sz w:val="32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</w:rPr>
        <w:t>江苏大学附属医院总务处对</w:t>
      </w:r>
      <w:r>
        <w:rPr>
          <w:rFonts w:ascii="仿宋" w:eastAsia="仿宋" w:hAnsi="仿宋" w:hint="eastAsia"/>
          <w:color w:val="000000" w:themeColor="text1"/>
          <w:sz w:val="32"/>
        </w:rPr>
        <w:t>外科楼地下室消防泵房雨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淋阀组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加装试水装置、喷淋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阀组快速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试警铃装置</w:t>
      </w:r>
      <w:r>
        <w:rPr>
          <w:rFonts w:ascii="仿宋" w:eastAsia="仿宋" w:hAnsi="仿宋" w:hint="eastAsia"/>
          <w:color w:val="000000" w:themeColor="text1"/>
          <w:sz w:val="32"/>
        </w:rPr>
        <w:t>项目进行比价遴选供应商</w:t>
      </w:r>
      <w:r>
        <w:rPr>
          <w:rFonts w:ascii="仿宋" w:eastAsia="仿宋" w:hAnsi="仿宋"/>
          <w:color w:val="000000" w:themeColor="text1"/>
          <w:sz w:val="32"/>
        </w:rPr>
        <w:t>,</w:t>
      </w:r>
      <w:r>
        <w:rPr>
          <w:rFonts w:ascii="仿宋" w:eastAsia="仿宋" w:hAnsi="仿宋"/>
          <w:color w:val="000000" w:themeColor="text1"/>
          <w:sz w:val="32"/>
        </w:rPr>
        <w:t>具体要求如下：</w:t>
      </w:r>
    </w:p>
    <w:p w:rsidR="00A60D43" w:rsidRDefault="006F187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b/>
          <w:color w:val="000000" w:themeColor="text1"/>
          <w:sz w:val="32"/>
        </w:rPr>
        <w:t>一、项目概况及要求：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</w:rPr>
        <w:t>外科楼地下室消防泵房雨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淋阀组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加装试水装置、喷淋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阀组快速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试警铃装置项目。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</w:rPr>
        <w:t>现场自行勘察或与联系人联系（赵老师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</w:rPr>
        <w:t xml:space="preserve"> 15706100500</w:t>
      </w:r>
      <w:r>
        <w:rPr>
          <w:rFonts w:ascii="仿宋" w:eastAsia="仿宋" w:hAnsi="仿宋" w:hint="eastAsia"/>
          <w:color w:val="000000" w:themeColor="text1"/>
          <w:sz w:val="32"/>
        </w:rPr>
        <w:t>）勘察现场。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</w:rPr>
        <w:t>施工方案由施工单位自拟，确保维修质量和施工安全。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</w:rPr>
        <w:t>按行业规程施工，服从院方安排，质保期为</w:t>
      </w:r>
      <w:r>
        <w:rPr>
          <w:rFonts w:ascii="仿宋" w:eastAsia="仿宋" w:hAnsi="仿宋" w:hint="eastAsia"/>
          <w:color w:val="000000" w:themeColor="text1"/>
          <w:sz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</w:rPr>
        <w:t>年。（以验收之日起计）。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</w:rPr>
        <w:t>接到中标通知后，工期</w:t>
      </w:r>
      <w:r>
        <w:rPr>
          <w:rFonts w:ascii="仿宋" w:eastAsia="仿宋" w:hAnsi="仿宋" w:hint="eastAsia"/>
          <w:color w:val="000000" w:themeColor="text1"/>
          <w:sz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</w:rPr>
        <w:t>天完成维修。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</w:rPr>
        <w:t>施工期间安全责任由中标单位自行负责</w:t>
      </w:r>
      <w:r>
        <w:rPr>
          <w:rFonts w:ascii="仿宋" w:eastAsia="仿宋" w:hAnsi="仿宋" w:hint="eastAsia"/>
          <w:color w:val="000000" w:themeColor="text1"/>
          <w:sz w:val="32"/>
        </w:rPr>
        <w:t>,</w:t>
      </w:r>
      <w:r>
        <w:rPr>
          <w:rFonts w:ascii="仿宋" w:eastAsia="仿宋" w:hAnsi="仿宋" w:hint="eastAsia"/>
          <w:color w:val="000000" w:themeColor="text1"/>
          <w:sz w:val="32"/>
        </w:rPr>
        <w:t>发生任何安全事故与招标单位无关。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7.</w:t>
      </w:r>
      <w:r>
        <w:rPr>
          <w:rFonts w:ascii="仿宋" w:eastAsia="仿宋" w:hAnsi="仿宋" w:hint="eastAsia"/>
          <w:color w:val="000000" w:themeColor="text1"/>
          <w:sz w:val="32"/>
        </w:rPr>
        <w:t>如需登高作业，须提供施工人员在有效期内的登高作业证和身份证复印件。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8.</w:t>
      </w:r>
      <w:r>
        <w:rPr>
          <w:rFonts w:ascii="仿宋" w:eastAsia="仿宋" w:hAnsi="仿宋" w:hint="eastAsia"/>
          <w:color w:val="000000" w:themeColor="text1"/>
          <w:sz w:val="32"/>
        </w:rPr>
        <w:t>验收标准：合格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9.</w:t>
      </w:r>
      <w:r>
        <w:rPr>
          <w:rFonts w:ascii="仿宋" w:eastAsia="仿宋" w:hAnsi="仿宋" w:hint="eastAsia"/>
          <w:color w:val="000000" w:themeColor="text1"/>
          <w:sz w:val="32"/>
        </w:rPr>
        <w:t>费用结算：经验收合格，三个月后一次性结算。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二、比价方案：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采用现场比价排序方式，一轮报价，各报价单位须提准备好营业执照、品牌授权（如有需提供）、项目报价（一次性报价），用文件袋密封包装送至指定地点。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lastRenderedPageBreak/>
        <w:t>三、投标人资质要求：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</w:rPr>
        <w:t>消防</w:t>
      </w:r>
      <w:r>
        <w:rPr>
          <w:rFonts w:ascii="仿宋" w:eastAsia="仿宋" w:hAnsi="仿宋" w:hint="eastAsia"/>
          <w:color w:val="000000" w:themeColor="text1"/>
          <w:sz w:val="32"/>
        </w:rPr>
        <w:t>维保检测资质或消防设施工程专业承包贰级及以上资质。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四、资格审查方式及特殊情况说明：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本次采用资格后审方式。</w:t>
      </w:r>
    </w:p>
    <w:p w:rsidR="00A60D43" w:rsidRDefault="00D91A10" w:rsidP="00D91A10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 w:rsidRPr="00D91A10">
        <w:rPr>
          <w:rFonts w:ascii="仿宋" w:eastAsia="仿宋" w:hAnsi="仿宋" w:hint="eastAsia"/>
          <w:color w:val="000000" w:themeColor="text1"/>
          <w:sz w:val="32"/>
        </w:rPr>
        <w:t>1.满足询价文件实质性要求的单位数量达3家及以上的，公开询价采购，由最低报价的投标单位中标。若最低报价的投标单位有两家及以上，</w:t>
      </w:r>
      <w:proofErr w:type="gramStart"/>
      <w:r w:rsidRPr="00D91A10"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 w:rsidRPr="00D91A10">
        <w:rPr>
          <w:rFonts w:ascii="仿宋" w:eastAsia="仿宋" w:hAnsi="仿宋" w:hint="eastAsia"/>
          <w:color w:val="000000" w:themeColor="text1"/>
          <w:sz w:val="32"/>
        </w:rPr>
        <w:t>采用二次报价方式，确定中标单位。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</w:rPr>
        <w:t>满足比价文件实质性要求的单位数量仅有</w:t>
      </w:r>
      <w:r>
        <w:rPr>
          <w:rFonts w:ascii="仿宋" w:eastAsia="仿宋" w:hAnsi="仿宋" w:hint="eastAsia"/>
          <w:color w:val="000000" w:themeColor="text1"/>
          <w:sz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</w:rPr>
        <w:t>家的，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转变采购方式，采用竞争性谈判的采购方式，确定中标单位；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</w:rPr>
        <w:t>满足比价文件实质性要求的单位数量仅有</w:t>
      </w:r>
      <w:r>
        <w:rPr>
          <w:rFonts w:ascii="仿宋" w:eastAsia="仿宋" w:hAnsi="仿宋" w:hint="eastAsia"/>
          <w:color w:val="000000" w:themeColor="text1"/>
          <w:sz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</w:rPr>
        <w:t>家的，</w:t>
      </w:r>
      <w:proofErr w:type="gramStart"/>
      <w:r>
        <w:rPr>
          <w:rFonts w:ascii="仿宋" w:eastAsia="仿宋" w:hAnsi="仿宋" w:hint="eastAsia"/>
          <w:color w:val="000000" w:themeColor="text1"/>
          <w:sz w:val="32"/>
        </w:rPr>
        <w:t>则现场</w:t>
      </w:r>
      <w:proofErr w:type="gramEnd"/>
      <w:r>
        <w:rPr>
          <w:rFonts w:ascii="仿宋" w:eastAsia="仿宋" w:hAnsi="仿宋" w:hint="eastAsia"/>
          <w:color w:val="000000" w:themeColor="text1"/>
          <w:sz w:val="32"/>
        </w:rPr>
        <w:t>转变采购方式，采用单一来源谈判的采购方式，确定中标单位。</w:t>
      </w:r>
    </w:p>
    <w:p w:rsidR="00A60D43" w:rsidRDefault="006F187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605"/>
        <w:gridCol w:w="1714"/>
        <w:gridCol w:w="1005"/>
        <w:gridCol w:w="753"/>
        <w:gridCol w:w="852"/>
        <w:gridCol w:w="1416"/>
        <w:gridCol w:w="7"/>
        <w:gridCol w:w="1185"/>
        <w:gridCol w:w="1218"/>
      </w:tblGrid>
      <w:tr w:rsidR="00A60D43">
        <w:trPr>
          <w:trHeight w:val="767"/>
        </w:trPr>
        <w:tc>
          <w:tcPr>
            <w:tcW w:w="8755" w:type="dxa"/>
            <w:gridSpan w:val="9"/>
          </w:tcPr>
          <w:p w:rsidR="00A60D43" w:rsidRDefault="006F187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>
              <w:rPr>
                <w:rFonts w:ascii="仿宋" w:eastAsia="仿宋" w:hAnsi="仿宋"/>
                <w:sz w:val="44"/>
                <w:szCs w:val="44"/>
              </w:rPr>
              <w:t>报价清单</w:t>
            </w:r>
          </w:p>
        </w:tc>
      </w:tr>
      <w:tr w:rsidR="00A60D43">
        <w:trPr>
          <w:trHeight w:val="374"/>
        </w:trPr>
        <w:tc>
          <w:tcPr>
            <w:tcW w:w="2319" w:type="dxa"/>
            <w:gridSpan w:val="2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610" w:type="dxa"/>
            <w:gridSpan w:val="3"/>
            <w:vAlign w:val="center"/>
          </w:tcPr>
          <w:p w:rsidR="00A60D43" w:rsidRDefault="00A60D4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2410" w:type="dxa"/>
            <w:gridSpan w:val="3"/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43">
        <w:trPr>
          <w:trHeight w:val="625"/>
        </w:trPr>
        <w:tc>
          <w:tcPr>
            <w:tcW w:w="605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714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005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型号及规格</w:t>
            </w:r>
          </w:p>
        </w:tc>
        <w:tc>
          <w:tcPr>
            <w:tcW w:w="753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852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单价</w:t>
            </w:r>
          </w:p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合价</w:t>
            </w:r>
          </w:p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</w:tr>
      <w:tr w:rsidR="00A60D43">
        <w:trPr>
          <w:trHeight w:val="773"/>
        </w:trPr>
        <w:tc>
          <w:tcPr>
            <w:tcW w:w="605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淋阀组试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水装置</w:t>
            </w:r>
          </w:p>
        </w:tc>
        <w:tc>
          <w:tcPr>
            <w:tcW w:w="1005" w:type="dxa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852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43">
        <w:trPr>
          <w:trHeight w:val="548"/>
        </w:trPr>
        <w:tc>
          <w:tcPr>
            <w:tcW w:w="605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喷淋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阀组快速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试警铃装置</w:t>
            </w:r>
          </w:p>
        </w:tc>
        <w:tc>
          <w:tcPr>
            <w:tcW w:w="1005" w:type="dxa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852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43">
        <w:trPr>
          <w:trHeight w:val="509"/>
        </w:trPr>
        <w:tc>
          <w:tcPr>
            <w:tcW w:w="605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安装费</w:t>
            </w:r>
          </w:p>
        </w:tc>
        <w:tc>
          <w:tcPr>
            <w:tcW w:w="1005" w:type="dxa"/>
          </w:tcPr>
          <w:p w:rsidR="00A60D43" w:rsidRDefault="00A60D43">
            <w:pPr>
              <w:rPr>
                <w:rFonts w:ascii="仿宋" w:eastAsia="仿宋" w:hAnsi="仿宋"/>
                <w:sz w:val="24"/>
              </w:rPr>
            </w:pPr>
          </w:p>
          <w:p w:rsidR="00A60D43" w:rsidRDefault="00A60D43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852" w:type="dxa"/>
            <w:vAlign w:val="center"/>
          </w:tcPr>
          <w:p w:rsidR="00A60D43" w:rsidRDefault="006F18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A60D43" w:rsidRDefault="00A60D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0D43">
        <w:trPr>
          <w:trHeight w:val="687"/>
        </w:trPr>
        <w:tc>
          <w:tcPr>
            <w:tcW w:w="8755" w:type="dxa"/>
            <w:gridSpan w:val="9"/>
          </w:tcPr>
          <w:p w:rsidR="00A60D43" w:rsidRDefault="006F187F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总价（含税）：　　　　　　　　　　　　　元</w:t>
            </w:r>
          </w:p>
        </w:tc>
      </w:tr>
      <w:tr w:rsidR="00A60D43">
        <w:trPr>
          <w:trHeight w:val="451"/>
        </w:trPr>
        <w:tc>
          <w:tcPr>
            <w:tcW w:w="2319" w:type="dxa"/>
            <w:gridSpan w:val="2"/>
          </w:tcPr>
          <w:p w:rsidR="00A60D43" w:rsidRDefault="006F187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编制说明：</w:t>
            </w:r>
          </w:p>
        </w:tc>
        <w:tc>
          <w:tcPr>
            <w:tcW w:w="6436" w:type="dxa"/>
            <w:gridSpan w:val="7"/>
          </w:tcPr>
          <w:p w:rsidR="00A60D43" w:rsidRDefault="006F187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施工期间安全责任由中标单位自行负责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>
              <w:rPr>
                <w:rFonts w:ascii="仿宋" w:eastAsia="仿宋" w:hAnsi="仿宋" w:hint="eastAsia"/>
                <w:sz w:val="24"/>
              </w:rPr>
              <w:t>发生任何安全事故与招标单位无关。</w:t>
            </w:r>
          </w:p>
        </w:tc>
      </w:tr>
    </w:tbl>
    <w:p w:rsidR="00A60D43" w:rsidRDefault="00A60D43" w:rsidP="00D91A10">
      <w:pPr>
        <w:adjustRightInd w:val="0"/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sectPr w:rsidR="00A60D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7F" w:rsidRDefault="006F187F" w:rsidP="00D91A10">
      <w:r>
        <w:separator/>
      </w:r>
    </w:p>
  </w:endnote>
  <w:endnote w:type="continuationSeparator" w:id="0">
    <w:p w:rsidR="006F187F" w:rsidRDefault="006F187F" w:rsidP="00D9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7F" w:rsidRDefault="006F187F" w:rsidP="00D91A10">
      <w:r>
        <w:separator/>
      </w:r>
    </w:p>
  </w:footnote>
  <w:footnote w:type="continuationSeparator" w:id="0">
    <w:p w:rsidR="006F187F" w:rsidRDefault="006F187F" w:rsidP="00D9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2RmYzhlMGE3NjBlMGVjMTVjZDNkNjdkMzA2NmMifQ=="/>
  </w:docVars>
  <w:rsids>
    <w:rsidRoot w:val="06543448"/>
    <w:rsid w:val="00062588"/>
    <w:rsid w:val="00086438"/>
    <w:rsid w:val="00092008"/>
    <w:rsid w:val="00095F72"/>
    <w:rsid w:val="000A186D"/>
    <w:rsid w:val="000A58D0"/>
    <w:rsid w:val="000A7ABE"/>
    <w:rsid w:val="000C2B3B"/>
    <w:rsid w:val="000E760D"/>
    <w:rsid w:val="000F7212"/>
    <w:rsid w:val="00112C05"/>
    <w:rsid w:val="001139B1"/>
    <w:rsid w:val="0011483F"/>
    <w:rsid w:val="001225B2"/>
    <w:rsid w:val="0013429A"/>
    <w:rsid w:val="00151347"/>
    <w:rsid w:val="00174B29"/>
    <w:rsid w:val="0018354B"/>
    <w:rsid w:val="001939F8"/>
    <w:rsid w:val="001C6D02"/>
    <w:rsid w:val="001E21AF"/>
    <w:rsid w:val="001F3DF8"/>
    <w:rsid w:val="0020514E"/>
    <w:rsid w:val="00207483"/>
    <w:rsid w:val="002165C5"/>
    <w:rsid w:val="00245F74"/>
    <w:rsid w:val="0025367D"/>
    <w:rsid w:val="00281034"/>
    <w:rsid w:val="002B7857"/>
    <w:rsid w:val="0036283A"/>
    <w:rsid w:val="0037616E"/>
    <w:rsid w:val="00384704"/>
    <w:rsid w:val="00395945"/>
    <w:rsid w:val="003C282F"/>
    <w:rsid w:val="003E4818"/>
    <w:rsid w:val="003F1741"/>
    <w:rsid w:val="00405F30"/>
    <w:rsid w:val="00414913"/>
    <w:rsid w:val="0044066C"/>
    <w:rsid w:val="00446BAE"/>
    <w:rsid w:val="004552D8"/>
    <w:rsid w:val="00484286"/>
    <w:rsid w:val="00484B47"/>
    <w:rsid w:val="004A2B4F"/>
    <w:rsid w:val="004A6BF7"/>
    <w:rsid w:val="004B0629"/>
    <w:rsid w:val="004F4572"/>
    <w:rsid w:val="00510203"/>
    <w:rsid w:val="00517F1D"/>
    <w:rsid w:val="005275A4"/>
    <w:rsid w:val="005574F6"/>
    <w:rsid w:val="005812C1"/>
    <w:rsid w:val="005A2496"/>
    <w:rsid w:val="005A2A77"/>
    <w:rsid w:val="00614F8A"/>
    <w:rsid w:val="00626F2E"/>
    <w:rsid w:val="00642EE1"/>
    <w:rsid w:val="00675AF7"/>
    <w:rsid w:val="006F187F"/>
    <w:rsid w:val="00711BE9"/>
    <w:rsid w:val="00731991"/>
    <w:rsid w:val="00743841"/>
    <w:rsid w:val="007A235F"/>
    <w:rsid w:val="007A78E7"/>
    <w:rsid w:val="007B6C7F"/>
    <w:rsid w:val="007C1DF6"/>
    <w:rsid w:val="007C2BEC"/>
    <w:rsid w:val="007D257A"/>
    <w:rsid w:val="007D763D"/>
    <w:rsid w:val="007E3192"/>
    <w:rsid w:val="008144CA"/>
    <w:rsid w:val="00821545"/>
    <w:rsid w:val="00822A29"/>
    <w:rsid w:val="00864D2D"/>
    <w:rsid w:val="00867984"/>
    <w:rsid w:val="008863C5"/>
    <w:rsid w:val="00897BD1"/>
    <w:rsid w:val="008B2B20"/>
    <w:rsid w:val="008C65F2"/>
    <w:rsid w:val="008E59CF"/>
    <w:rsid w:val="00923FDF"/>
    <w:rsid w:val="00934AC0"/>
    <w:rsid w:val="009543BC"/>
    <w:rsid w:val="00971917"/>
    <w:rsid w:val="009839F7"/>
    <w:rsid w:val="00992374"/>
    <w:rsid w:val="009B6914"/>
    <w:rsid w:val="009C70E6"/>
    <w:rsid w:val="009E59DC"/>
    <w:rsid w:val="00A41D50"/>
    <w:rsid w:val="00A41ED7"/>
    <w:rsid w:val="00A42EAF"/>
    <w:rsid w:val="00A4636E"/>
    <w:rsid w:val="00A60D43"/>
    <w:rsid w:val="00A66677"/>
    <w:rsid w:val="00A75B1D"/>
    <w:rsid w:val="00AA298A"/>
    <w:rsid w:val="00AB412A"/>
    <w:rsid w:val="00AE5AAF"/>
    <w:rsid w:val="00AF294F"/>
    <w:rsid w:val="00B0451E"/>
    <w:rsid w:val="00B369C9"/>
    <w:rsid w:val="00B47453"/>
    <w:rsid w:val="00B47E0A"/>
    <w:rsid w:val="00B57E7D"/>
    <w:rsid w:val="00B80ECB"/>
    <w:rsid w:val="00B953E9"/>
    <w:rsid w:val="00BA24C5"/>
    <w:rsid w:val="00BA69A1"/>
    <w:rsid w:val="00BB3C94"/>
    <w:rsid w:val="00BD66E4"/>
    <w:rsid w:val="00C02295"/>
    <w:rsid w:val="00C040A3"/>
    <w:rsid w:val="00C20E63"/>
    <w:rsid w:val="00C30CEE"/>
    <w:rsid w:val="00C50B14"/>
    <w:rsid w:val="00C52D35"/>
    <w:rsid w:val="00C623C0"/>
    <w:rsid w:val="00C91015"/>
    <w:rsid w:val="00C920F6"/>
    <w:rsid w:val="00CC43A9"/>
    <w:rsid w:val="00CE1A88"/>
    <w:rsid w:val="00CE5849"/>
    <w:rsid w:val="00CF23E3"/>
    <w:rsid w:val="00CF7D81"/>
    <w:rsid w:val="00D1766F"/>
    <w:rsid w:val="00D24D0F"/>
    <w:rsid w:val="00D4485D"/>
    <w:rsid w:val="00D44A77"/>
    <w:rsid w:val="00D46D69"/>
    <w:rsid w:val="00D63C7D"/>
    <w:rsid w:val="00D81A31"/>
    <w:rsid w:val="00D91A10"/>
    <w:rsid w:val="00DA20BD"/>
    <w:rsid w:val="00DA3643"/>
    <w:rsid w:val="00DB2158"/>
    <w:rsid w:val="00DB348C"/>
    <w:rsid w:val="00DE6630"/>
    <w:rsid w:val="00DF5E42"/>
    <w:rsid w:val="00E14FF0"/>
    <w:rsid w:val="00E236CE"/>
    <w:rsid w:val="00E31D01"/>
    <w:rsid w:val="00E51664"/>
    <w:rsid w:val="00E87A9E"/>
    <w:rsid w:val="00EB17F3"/>
    <w:rsid w:val="00EB7968"/>
    <w:rsid w:val="00F0174F"/>
    <w:rsid w:val="00F34F7B"/>
    <w:rsid w:val="00F3697F"/>
    <w:rsid w:val="00F46629"/>
    <w:rsid w:val="00FA1BAB"/>
    <w:rsid w:val="00FC4229"/>
    <w:rsid w:val="06543448"/>
    <w:rsid w:val="06567765"/>
    <w:rsid w:val="0AC5410D"/>
    <w:rsid w:val="13C756C9"/>
    <w:rsid w:val="16D63B17"/>
    <w:rsid w:val="17981412"/>
    <w:rsid w:val="25760A46"/>
    <w:rsid w:val="489932B4"/>
    <w:rsid w:val="66AF0D3E"/>
    <w:rsid w:val="67760B22"/>
    <w:rsid w:val="768179CE"/>
    <w:rsid w:val="791C7D3B"/>
    <w:rsid w:val="799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ind w:left="601" w:hanging="60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autoRedefine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116</cp:revision>
  <cp:lastPrinted>2023-08-31T00:31:00Z</cp:lastPrinted>
  <dcterms:created xsi:type="dcterms:W3CDTF">2022-10-20T01:32:00Z</dcterms:created>
  <dcterms:modified xsi:type="dcterms:W3CDTF">2024-04-25T03:24:00Z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514232A1726B4DAFADA5275085AD8370</vt:lpwstr>
  </property>
</Properties>
</file>